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0245300" w:displacedByCustomXml="next"/>
    <w:sdt>
      <w:sdtPr>
        <w:rPr>
          <w:rFonts w:ascii="Arial" w:hAnsi="Arial" w:cs="Arial"/>
        </w:rPr>
        <w:id w:val="336042741"/>
        <w:docPartObj>
          <w:docPartGallery w:val="Cover Pages"/>
          <w:docPartUnique/>
        </w:docPartObj>
      </w:sdtPr>
      <w:sdtEndPr>
        <w:rPr>
          <w:sz w:val="8"/>
          <w:szCs w:val="8"/>
        </w:rPr>
      </w:sdtEndPr>
      <w:sdtContent>
        <w:p w14:paraId="1DC755C9" w14:textId="77777777" w:rsidR="004A723A" w:rsidRDefault="004A723A" w:rsidP="004A723A">
          <w:pPr>
            <w:spacing w:line="240" w:lineRule="auto"/>
            <w:rPr>
              <w:rFonts w:ascii="Arial" w:hAnsi="Arial" w:cs="Arial"/>
              <w:b/>
              <w:bCs/>
              <w:sz w:val="36"/>
              <w:szCs w:val="36"/>
            </w:rPr>
          </w:pPr>
          <w:r w:rsidRPr="004A723A">
            <w:rPr>
              <w:rFonts w:ascii="Arial" w:hAnsi="Arial" w:cs="Arial"/>
              <w:b/>
              <w:bCs/>
              <w:sz w:val="36"/>
              <w:szCs w:val="36"/>
            </w:rPr>
            <w:t>A Study on the Working Conditions within the Post-Consumer PET Waste Materials Flow and Recycling Value Chain in the Philippines</w:t>
          </w:r>
        </w:p>
        <w:p w14:paraId="6C728295" w14:textId="6D21E0CE" w:rsidR="004A723A" w:rsidRPr="004A723A" w:rsidRDefault="004A723A" w:rsidP="004A723A">
          <w:pPr>
            <w:spacing w:line="240" w:lineRule="auto"/>
            <w:rPr>
              <w:rFonts w:ascii="Arial" w:hAnsi="Arial" w:cs="Arial"/>
              <w:sz w:val="10"/>
              <w:szCs w:val="10"/>
            </w:rPr>
          </w:pPr>
          <w:r w:rsidRPr="004A723A">
            <w:rPr>
              <w:rFonts w:ascii="Arial" w:hAnsi="Arial" w:cs="Arial"/>
              <w:sz w:val="24"/>
              <w:szCs w:val="24"/>
            </w:rPr>
            <w:t>April 2023</w:t>
          </w:r>
        </w:p>
      </w:sdtContent>
    </w:sdt>
    <w:bookmarkStart w:id="1" w:name="_Toc132116765" w:displacedByCustomXml="prev"/>
    <w:p w14:paraId="4742FD5F" w14:textId="537C8E78" w:rsidR="00502EA2" w:rsidRPr="004A723A" w:rsidRDefault="002621D9" w:rsidP="004A723A">
      <w:pPr>
        <w:pStyle w:val="Heading1"/>
        <w:numPr>
          <w:ilvl w:val="0"/>
          <w:numId w:val="0"/>
        </w:numPr>
        <w:ind w:left="432" w:hanging="432"/>
      </w:pPr>
      <w:r w:rsidRPr="004A723A">
        <w:rPr>
          <w:sz w:val="32"/>
          <w:szCs w:val="32"/>
        </w:rPr>
        <w:t>Executive Summary</w:t>
      </w:r>
      <w:bookmarkEnd w:id="1"/>
    </w:p>
    <w:p w14:paraId="32875EA5" w14:textId="5DE6A84A" w:rsidR="00D72FC5" w:rsidRPr="00096DF7" w:rsidRDefault="00D72FC5" w:rsidP="002236E1">
      <w:pPr>
        <w:pStyle w:val="paragraph"/>
        <w:spacing w:before="0" w:beforeAutospacing="0" w:after="0" w:afterAutospacing="0"/>
        <w:textAlignment w:val="baseline"/>
        <w:rPr>
          <w:rFonts w:ascii="Arial" w:hAnsi="Arial" w:cs="Arial"/>
          <w:color w:val="2F5496"/>
          <w:sz w:val="20"/>
          <w:szCs w:val="20"/>
        </w:rPr>
      </w:pPr>
      <w:r w:rsidRPr="00096DF7">
        <w:rPr>
          <w:rStyle w:val="normaltextrun"/>
          <w:rFonts w:ascii="Arial" w:eastAsiaTheme="majorEastAsia" w:hAnsi="Arial" w:cs="Arial"/>
          <w:sz w:val="20"/>
          <w:szCs w:val="20"/>
        </w:rPr>
        <w:t>This study inquired into the current state of PET recycling in the Philippines, with a particular focus on the areas of Metro Manila and its neighboring province</w:t>
      </w:r>
      <w:r w:rsidR="002236E1">
        <w:rPr>
          <w:rStyle w:val="normaltextrun"/>
          <w:rFonts w:ascii="Arial" w:eastAsiaTheme="majorEastAsia" w:hAnsi="Arial" w:cs="Arial"/>
          <w:sz w:val="20"/>
          <w:szCs w:val="20"/>
        </w:rPr>
        <w:t>s</w:t>
      </w:r>
      <w:r w:rsidRPr="00096DF7">
        <w:rPr>
          <w:rStyle w:val="normaltextrun"/>
          <w:rFonts w:ascii="Arial" w:eastAsiaTheme="majorEastAsia" w:hAnsi="Arial" w:cs="Arial"/>
          <w:sz w:val="20"/>
          <w:szCs w:val="20"/>
        </w:rPr>
        <w:t xml:space="preserve"> of Cavite</w:t>
      </w:r>
      <w:r w:rsidR="002236E1">
        <w:rPr>
          <w:rStyle w:val="normaltextrun"/>
          <w:rFonts w:ascii="Arial" w:eastAsiaTheme="majorEastAsia" w:hAnsi="Arial" w:cs="Arial"/>
          <w:sz w:val="20"/>
          <w:szCs w:val="20"/>
        </w:rPr>
        <w:t xml:space="preserve"> and Rizal</w:t>
      </w:r>
      <w:r w:rsidRPr="00096DF7">
        <w:rPr>
          <w:rStyle w:val="normaltextrun"/>
          <w:rFonts w:ascii="Arial" w:eastAsiaTheme="majorEastAsia" w:hAnsi="Arial" w:cs="Arial"/>
          <w:sz w:val="20"/>
          <w:szCs w:val="20"/>
        </w:rPr>
        <w:t>. It provides a snapshot of the supply chain, the various supply chain actors, and the different categories of workers</w:t>
      </w:r>
      <w:r w:rsidR="002F6629">
        <w:rPr>
          <w:rStyle w:val="normaltextrun"/>
          <w:rFonts w:ascii="Arial" w:eastAsiaTheme="majorEastAsia" w:hAnsi="Arial" w:cs="Arial"/>
          <w:sz w:val="20"/>
          <w:szCs w:val="20"/>
        </w:rPr>
        <w:t>,</w:t>
      </w:r>
      <w:r w:rsidRPr="00096DF7">
        <w:rPr>
          <w:rStyle w:val="normaltextrun"/>
          <w:rFonts w:ascii="Arial" w:eastAsiaTheme="majorEastAsia" w:hAnsi="Arial" w:cs="Arial"/>
          <w:sz w:val="20"/>
          <w:szCs w:val="20"/>
        </w:rPr>
        <w:t xml:space="preserve"> and the conditions that characterize workplaces; and explores the potential solutions to improve the situation of the workers in the sector. </w:t>
      </w:r>
      <w:r w:rsidRPr="00096DF7">
        <w:rPr>
          <w:rStyle w:val="eop"/>
          <w:rFonts w:ascii="Arial" w:hAnsi="Arial" w:cs="Arial"/>
          <w:sz w:val="20"/>
          <w:szCs w:val="20"/>
        </w:rPr>
        <w:t> </w:t>
      </w:r>
    </w:p>
    <w:p w14:paraId="0E46A39B" w14:textId="77777777" w:rsidR="00D72FC5" w:rsidRPr="00096DF7" w:rsidRDefault="00D72FC5" w:rsidP="002236E1">
      <w:pPr>
        <w:pStyle w:val="paragraph"/>
        <w:spacing w:before="0" w:beforeAutospacing="0" w:after="0" w:afterAutospacing="0"/>
        <w:textAlignment w:val="baseline"/>
        <w:rPr>
          <w:rFonts w:ascii="Arial" w:hAnsi="Arial" w:cs="Arial"/>
          <w:sz w:val="20"/>
          <w:szCs w:val="20"/>
        </w:rPr>
      </w:pPr>
      <w:r w:rsidRPr="00096DF7">
        <w:rPr>
          <w:rStyle w:val="eop"/>
          <w:rFonts w:ascii="Arial" w:hAnsi="Arial" w:cs="Arial"/>
          <w:sz w:val="20"/>
          <w:szCs w:val="20"/>
        </w:rPr>
        <w:t> </w:t>
      </w:r>
    </w:p>
    <w:p w14:paraId="46FF259C" w14:textId="77777777" w:rsidR="00D72FC5" w:rsidRPr="00096DF7" w:rsidRDefault="00D72FC5" w:rsidP="002236E1">
      <w:pPr>
        <w:pStyle w:val="paragraph"/>
        <w:spacing w:before="0" w:beforeAutospacing="0" w:after="0" w:afterAutospacing="0"/>
        <w:textAlignment w:val="baseline"/>
        <w:rPr>
          <w:rFonts w:ascii="Arial" w:hAnsi="Arial" w:cs="Arial"/>
          <w:sz w:val="20"/>
          <w:szCs w:val="20"/>
        </w:rPr>
      </w:pPr>
      <w:r w:rsidRPr="00096DF7">
        <w:rPr>
          <w:rStyle w:val="normaltextrun"/>
          <w:rFonts w:ascii="Arial" w:eastAsiaTheme="majorEastAsia" w:hAnsi="Arial" w:cs="Arial"/>
          <w:sz w:val="20"/>
          <w:szCs w:val="20"/>
        </w:rPr>
        <w:t>It sought to document and analyze the drivers and root causes of the labor conditions of workers in the PET recycling in the Philippines, and to flag other risk sources that impact the vulnerability of workers across the chain. </w:t>
      </w:r>
      <w:r w:rsidRPr="00096DF7">
        <w:rPr>
          <w:rStyle w:val="eop"/>
          <w:rFonts w:ascii="Arial" w:hAnsi="Arial" w:cs="Arial"/>
          <w:sz w:val="20"/>
          <w:szCs w:val="20"/>
        </w:rPr>
        <w:t> </w:t>
      </w:r>
    </w:p>
    <w:p w14:paraId="4552A345" w14:textId="77777777" w:rsidR="00D72FC5" w:rsidRPr="00096DF7" w:rsidRDefault="00D72FC5" w:rsidP="002236E1">
      <w:pPr>
        <w:pStyle w:val="paragraph"/>
        <w:spacing w:before="0" w:beforeAutospacing="0" w:after="0" w:afterAutospacing="0"/>
        <w:textAlignment w:val="baseline"/>
        <w:rPr>
          <w:rFonts w:ascii="Arial" w:hAnsi="Arial" w:cs="Arial"/>
          <w:sz w:val="20"/>
          <w:szCs w:val="20"/>
        </w:rPr>
      </w:pPr>
      <w:r w:rsidRPr="00096DF7">
        <w:rPr>
          <w:rStyle w:val="eop"/>
          <w:rFonts w:ascii="Arial" w:hAnsi="Arial" w:cs="Arial"/>
          <w:sz w:val="20"/>
          <w:szCs w:val="20"/>
        </w:rPr>
        <w:t> </w:t>
      </w:r>
    </w:p>
    <w:p w14:paraId="219A6D0E" w14:textId="5294636E" w:rsidR="002236E1" w:rsidRPr="00411541" w:rsidRDefault="00D72FC5" w:rsidP="002236E1">
      <w:pPr>
        <w:pStyle w:val="paragraph"/>
        <w:spacing w:before="0" w:beforeAutospacing="0" w:after="0" w:afterAutospacing="0"/>
        <w:textAlignment w:val="baseline"/>
        <w:rPr>
          <w:rFonts w:ascii="Arial" w:eastAsiaTheme="majorEastAsia" w:hAnsi="Arial" w:cs="Arial"/>
          <w:b/>
          <w:bCs/>
          <w:i/>
          <w:iCs/>
          <w:sz w:val="20"/>
          <w:szCs w:val="20"/>
        </w:rPr>
      </w:pPr>
      <w:r w:rsidRPr="00D067DC">
        <w:rPr>
          <w:rStyle w:val="normaltextrun"/>
          <w:rFonts w:ascii="Arial" w:eastAsiaTheme="majorEastAsia" w:hAnsi="Arial" w:cs="Arial"/>
          <w:b/>
          <w:bCs/>
          <w:i/>
          <w:iCs/>
        </w:rPr>
        <w:t>Methodology</w:t>
      </w:r>
    </w:p>
    <w:p w14:paraId="202C72E0" w14:textId="77777777" w:rsidR="004A723A" w:rsidRDefault="004A723A" w:rsidP="002236E1">
      <w:pPr>
        <w:pStyle w:val="paragraph"/>
        <w:spacing w:before="0" w:beforeAutospacing="0" w:after="0" w:afterAutospacing="0"/>
        <w:textAlignment w:val="baseline"/>
        <w:rPr>
          <w:rStyle w:val="normaltextrun"/>
          <w:rFonts w:ascii="Arial" w:eastAsiaTheme="majorEastAsia" w:hAnsi="Arial" w:cs="Arial"/>
          <w:sz w:val="20"/>
          <w:szCs w:val="20"/>
        </w:rPr>
      </w:pPr>
    </w:p>
    <w:p w14:paraId="6FD86DC1" w14:textId="75BE4A11" w:rsidR="00D72FC5" w:rsidRPr="00096DF7" w:rsidRDefault="00D72FC5" w:rsidP="002236E1">
      <w:pPr>
        <w:pStyle w:val="paragraph"/>
        <w:spacing w:before="0" w:beforeAutospacing="0" w:after="0" w:afterAutospacing="0"/>
        <w:textAlignment w:val="baseline"/>
        <w:rPr>
          <w:rFonts w:ascii="Arial" w:hAnsi="Arial" w:cs="Arial"/>
          <w:sz w:val="20"/>
          <w:szCs w:val="20"/>
        </w:rPr>
      </w:pPr>
      <w:r w:rsidRPr="00096DF7">
        <w:rPr>
          <w:rStyle w:val="normaltextrun"/>
          <w:rFonts w:ascii="Arial" w:eastAsiaTheme="majorEastAsia" w:hAnsi="Arial" w:cs="Arial"/>
          <w:sz w:val="20"/>
          <w:szCs w:val="20"/>
        </w:rPr>
        <w:t>The study focused on the PET recycling supply chain and involved collecting data from various sources, including workers, business owners and managers of the different tiers in the recycling supply chain. Representatives of relevant government offices and industry associations were also interviewed. Data collected from primary sources were complemented by desk research and a review of the legal and regulatory framework. A dedicated chapter provides an overview of the legal and regulatory environment governing the PET recycling industry. It explains the different laws, regulations, and standards that apply to PET recycling, and discusses their impact on the industry.</w:t>
      </w:r>
      <w:r w:rsidRPr="00096DF7">
        <w:rPr>
          <w:rStyle w:val="eop"/>
          <w:rFonts w:ascii="Arial" w:hAnsi="Arial" w:cs="Arial"/>
          <w:sz w:val="20"/>
          <w:szCs w:val="20"/>
        </w:rPr>
        <w:t> </w:t>
      </w:r>
    </w:p>
    <w:p w14:paraId="5CF776DA" w14:textId="77777777" w:rsidR="00D72FC5" w:rsidRPr="00096DF7" w:rsidRDefault="00D72FC5" w:rsidP="002236E1">
      <w:pPr>
        <w:pStyle w:val="paragraph"/>
        <w:spacing w:before="0" w:beforeAutospacing="0" w:after="0" w:afterAutospacing="0"/>
        <w:textAlignment w:val="baseline"/>
        <w:rPr>
          <w:rFonts w:ascii="Arial" w:hAnsi="Arial" w:cs="Arial"/>
          <w:sz w:val="20"/>
          <w:szCs w:val="20"/>
        </w:rPr>
      </w:pPr>
      <w:r w:rsidRPr="00096DF7">
        <w:rPr>
          <w:rStyle w:val="eop"/>
          <w:rFonts w:ascii="Arial" w:hAnsi="Arial" w:cs="Arial"/>
          <w:sz w:val="20"/>
          <w:szCs w:val="20"/>
        </w:rPr>
        <w:t> </w:t>
      </w:r>
    </w:p>
    <w:p w14:paraId="1C977F36" w14:textId="56949668" w:rsidR="00D72FC5" w:rsidRPr="00096DF7" w:rsidRDefault="00D72FC5" w:rsidP="002236E1">
      <w:pPr>
        <w:pStyle w:val="paragraph"/>
        <w:spacing w:before="0" w:beforeAutospacing="0" w:after="0" w:afterAutospacing="0"/>
        <w:textAlignment w:val="baseline"/>
        <w:rPr>
          <w:rFonts w:ascii="Arial" w:hAnsi="Arial" w:cs="Arial"/>
          <w:sz w:val="20"/>
          <w:szCs w:val="20"/>
        </w:rPr>
      </w:pPr>
      <w:r w:rsidRPr="00096DF7">
        <w:rPr>
          <w:rStyle w:val="normaltextrun"/>
          <w:rFonts w:ascii="Arial" w:eastAsiaTheme="majorEastAsia" w:hAnsi="Arial" w:cs="Arial"/>
          <w:sz w:val="20"/>
          <w:szCs w:val="20"/>
        </w:rPr>
        <w:t>Data from both primary and secondary sources were analyzed using both quantitative and qualitative methods to identify key trends and challenges in the PET recycling industry. Despite the limitations, the methodology allowed for comprehensive and in-depth mapping and analysis of the working conditions in the PET recycling supply chain.</w:t>
      </w:r>
      <w:r w:rsidRPr="00096DF7">
        <w:rPr>
          <w:rStyle w:val="eop"/>
          <w:rFonts w:ascii="Arial" w:hAnsi="Arial" w:cs="Arial"/>
          <w:sz w:val="20"/>
          <w:szCs w:val="20"/>
        </w:rPr>
        <w:t> </w:t>
      </w:r>
    </w:p>
    <w:p w14:paraId="7AF7F150" w14:textId="77777777" w:rsidR="00D72FC5" w:rsidRPr="00096DF7" w:rsidRDefault="00D72FC5" w:rsidP="002236E1">
      <w:pPr>
        <w:pStyle w:val="paragraph"/>
        <w:spacing w:before="0" w:beforeAutospacing="0" w:after="0" w:afterAutospacing="0"/>
        <w:textAlignment w:val="baseline"/>
        <w:rPr>
          <w:rFonts w:ascii="Arial" w:hAnsi="Arial" w:cs="Arial"/>
          <w:sz w:val="20"/>
          <w:szCs w:val="20"/>
        </w:rPr>
      </w:pPr>
      <w:r w:rsidRPr="00096DF7">
        <w:rPr>
          <w:rStyle w:val="eop"/>
          <w:rFonts w:ascii="Arial" w:hAnsi="Arial" w:cs="Arial"/>
          <w:sz w:val="20"/>
          <w:szCs w:val="20"/>
        </w:rPr>
        <w:t> </w:t>
      </w:r>
    </w:p>
    <w:p w14:paraId="4FAC10D8" w14:textId="49E7C0C7" w:rsidR="002236E1" w:rsidRPr="00096DF7" w:rsidRDefault="006F63C7" w:rsidP="002236E1">
      <w:pPr>
        <w:pStyle w:val="paragraph"/>
        <w:spacing w:before="0" w:beforeAutospacing="0" w:after="0" w:afterAutospacing="0"/>
        <w:textAlignment w:val="baseline"/>
        <w:rPr>
          <w:rFonts w:ascii="Arial" w:eastAsiaTheme="majorEastAsia" w:hAnsi="Arial" w:cs="Arial"/>
          <w:b/>
          <w:bCs/>
          <w:i/>
          <w:iCs/>
          <w:sz w:val="20"/>
          <w:szCs w:val="20"/>
        </w:rPr>
      </w:pPr>
      <w:r>
        <w:rPr>
          <w:rStyle w:val="normaltextrun"/>
          <w:rFonts w:ascii="Arial" w:eastAsiaTheme="majorEastAsia" w:hAnsi="Arial" w:cs="Arial"/>
          <w:b/>
          <w:bCs/>
          <w:i/>
          <w:iCs/>
        </w:rPr>
        <w:t>Highlights</w:t>
      </w:r>
      <w:r w:rsidR="00352208">
        <w:rPr>
          <w:rStyle w:val="normaltextrun"/>
          <w:rFonts w:ascii="Arial" w:eastAsiaTheme="majorEastAsia" w:hAnsi="Arial" w:cs="Arial"/>
          <w:b/>
          <w:bCs/>
          <w:i/>
          <w:iCs/>
        </w:rPr>
        <w:t xml:space="preserve"> / Key Research Findings</w:t>
      </w:r>
    </w:p>
    <w:p w14:paraId="7E178557" w14:textId="77777777" w:rsidR="004A723A" w:rsidRDefault="004A723A" w:rsidP="002236E1">
      <w:pPr>
        <w:pStyle w:val="paragraph"/>
        <w:spacing w:before="0" w:beforeAutospacing="0" w:after="0" w:afterAutospacing="0"/>
        <w:textAlignment w:val="baseline"/>
        <w:rPr>
          <w:rStyle w:val="normaltextrun"/>
          <w:rFonts w:ascii="Arial" w:eastAsiaTheme="majorEastAsia" w:hAnsi="Arial" w:cs="Arial"/>
          <w:sz w:val="20"/>
          <w:szCs w:val="20"/>
        </w:rPr>
      </w:pPr>
    </w:p>
    <w:p w14:paraId="0F01FF18" w14:textId="643FC939" w:rsidR="00D72FC5" w:rsidRPr="00096DF7" w:rsidRDefault="00D72FC5" w:rsidP="002236E1">
      <w:pPr>
        <w:pStyle w:val="paragraph"/>
        <w:spacing w:before="0" w:beforeAutospacing="0" w:after="0" w:afterAutospacing="0"/>
        <w:textAlignment w:val="baseline"/>
        <w:rPr>
          <w:rFonts w:ascii="Arial" w:hAnsi="Arial" w:cs="Arial"/>
          <w:sz w:val="20"/>
          <w:szCs w:val="20"/>
        </w:rPr>
      </w:pPr>
      <w:r w:rsidRPr="00096DF7">
        <w:rPr>
          <w:rStyle w:val="normaltextrun"/>
          <w:rFonts w:ascii="Arial" w:eastAsiaTheme="majorEastAsia" w:hAnsi="Arial" w:cs="Arial"/>
          <w:sz w:val="20"/>
          <w:szCs w:val="20"/>
        </w:rPr>
        <w:t>The report found that the recycling industry faces significant challenges in ensuring safe and fair working conditions for its workers. It showed that working conditions in the PET recycling sector are generally poor and characterized by various health and safety hazards, with widespread employment arrangements and practices that exacerbate workers’ vulnerability to a host of human rights issues.  </w:t>
      </w:r>
      <w:r w:rsidRPr="00096DF7">
        <w:rPr>
          <w:rStyle w:val="eop"/>
          <w:rFonts w:ascii="Arial" w:hAnsi="Arial" w:cs="Arial"/>
          <w:sz w:val="20"/>
          <w:szCs w:val="20"/>
        </w:rPr>
        <w:t> </w:t>
      </w:r>
    </w:p>
    <w:p w14:paraId="5AA3FAA8" w14:textId="77777777" w:rsidR="00D72FC5" w:rsidRPr="00096DF7" w:rsidRDefault="00D72FC5" w:rsidP="002236E1">
      <w:pPr>
        <w:pStyle w:val="paragraph"/>
        <w:spacing w:before="0" w:beforeAutospacing="0" w:after="0" w:afterAutospacing="0"/>
        <w:textAlignment w:val="baseline"/>
        <w:rPr>
          <w:rFonts w:ascii="Arial" w:hAnsi="Arial" w:cs="Arial"/>
          <w:sz w:val="20"/>
          <w:szCs w:val="20"/>
        </w:rPr>
      </w:pPr>
      <w:r w:rsidRPr="00096DF7">
        <w:rPr>
          <w:rStyle w:val="eop"/>
          <w:rFonts w:ascii="Arial" w:hAnsi="Arial" w:cs="Arial"/>
          <w:sz w:val="20"/>
          <w:szCs w:val="20"/>
        </w:rPr>
        <w:t> </w:t>
      </w:r>
    </w:p>
    <w:p w14:paraId="5FD3EF0C" w14:textId="77777777" w:rsidR="00D72FC5" w:rsidRPr="00096DF7" w:rsidRDefault="00D72FC5" w:rsidP="002236E1">
      <w:pPr>
        <w:pStyle w:val="paragraph"/>
        <w:spacing w:before="0" w:beforeAutospacing="0" w:after="0" w:afterAutospacing="0"/>
        <w:textAlignment w:val="baseline"/>
        <w:rPr>
          <w:rFonts w:ascii="Arial" w:hAnsi="Arial" w:cs="Arial"/>
          <w:sz w:val="20"/>
          <w:szCs w:val="20"/>
        </w:rPr>
      </w:pPr>
      <w:r w:rsidRPr="00096DF7">
        <w:rPr>
          <w:rStyle w:val="normaltextrun"/>
          <w:rFonts w:ascii="Arial" w:eastAsiaTheme="majorEastAsia" w:hAnsi="Arial" w:cs="Arial"/>
          <w:sz w:val="20"/>
          <w:szCs w:val="20"/>
        </w:rPr>
        <w:t>Most workers in the PET recycling sector were employed under precarious arrangements, such as temporary contracts or self-employment. This was especially true for workers in the informal sector such as the collectors and waste pickers, junkshop workers, and garbage collectors, who often lacked any formal employment contracts or legal protections. They also typically worked long hours, with some working up to 14 hours per day, often without adequate breaks or rest periods. Additionally, the wages of workers in the recycling sector were generally low, with many workers earning less than minimum wage. This was especially true for workers in the informal sector, who often earned less than those in the formal sector and lacked access to benefits such as health insurance and pensions.</w:t>
      </w:r>
      <w:r w:rsidRPr="00096DF7">
        <w:rPr>
          <w:rStyle w:val="eop"/>
          <w:rFonts w:ascii="Arial" w:hAnsi="Arial" w:cs="Arial"/>
          <w:sz w:val="20"/>
          <w:szCs w:val="20"/>
        </w:rPr>
        <w:t> </w:t>
      </w:r>
    </w:p>
    <w:p w14:paraId="60868E67" w14:textId="77777777" w:rsidR="00D72FC5" w:rsidRPr="00096DF7" w:rsidRDefault="00D72FC5" w:rsidP="002236E1">
      <w:pPr>
        <w:pStyle w:val="paragraph"/>
        <w:spacing w:before="0" w:beforeAutospacing="0" w:after="0" w:afterAutospacing="0"/>
        <w:textAlignment w:val="baseline"/>
        <w:rPr>
          <w:rFonts w:ascii="Arial" w:hAnsi="Arial" w:cs="Arial"/>
          <w:sz w:val="20"/>
          <w:szCs w:val="20"/>
        </w:rPr>
      </w:pPr>
      <w:r w:rsidRPr="00096DF7">
        <w:rPr>
          <w:rStyle w:val="eop"/>
          <w:rFonts w:ascii="Arial" w:hAnsi="Arial" w:cs="Arial"/>
          <w:sz w:val="20"/>
          <w:szCs w:val="20"/>
        </w:rPr>
        <w:t> </w:t>
      </w:r>
    </w:p>
    <w:p w14:paraId="6B680137" w14:textId="4B17A2F4" w:rsidR="00096DF7" w:rsidRDefault="00D72FC5" w:rsidP="002236E1">
      <w:pPr>
        <w:pStyle w:val="paragraph"/>
        <w:spacing w:before="0" w:beforeAutospacing="0" w:after="0" w:afterAutospacing="0"/>
        <w:textAlignment w:val="baseline"/>
        <w:rPr>
          <w:rStyle w:val="eop"/>
          <w:rFonts w:ascii="Arial" w:hAnsi="Arial" w:cs="Arial"/>
          <w:b/>
          <w:bCs/>
          <w:sz w:val="20"/>
          <w:szCs w:val="20"/>
        </w:rPr>
      </w:pPr>
      <w:r w:rsidRPr="004A723A">
        <w:rPr>
          <w:rStyle w:val="normaltextrun"/>
          <w:rFonts w:ascii="Arial" w:eastAsiaTheme="majorEastAsia" w:hAnsi="Arial" w:cs="Arial"/>
          <w:b/>
          <w:bCs/>
          <w:sz w:val="20"/>
          <w:szCs w:val="20"/>
        </w:rPr>
        <w:t xml:space="preserve">Other </w:t>
      </w:r>
      <w:r w:rsidR="005011A2">
        <w:rPr>
          <w:rStyle w:val="normaltextrun"/>
          <w:rFonts w:ascii="Arial" w:eastAsiaTheme="majorEastAsia" w:hAnsi="Arial" w:cs="Arial"/>
          <w:b/>
          <w:bCs/>
          <w:sz w:val="20"/>
          <w:szCs w:val="20"/>
        </w:rPr>
        <w:t>research findings</w:t>
      </w:r>
      <w:r w:rsidRPr="004A723A">
        <w:rPr>
          <w:rStyle w:val="normaltextrun"/>
          <w:rFonts w:ascii="Arial" w:eastAsiaTheme="majorEastAsia" w:hAnsi="Arial" w:cs="Arial"/>
          <w:b/>
          <w:bCs/>
          <w:sz w:val="20"/>
          <w:szCs w:val="20"/>
        </w:rPr>
        <w:t xml:space="preserve"> that are worth highlighting are the following: </w:t>
      </w:r>
      <w:r w:rsidRPr="004A723A">
        <w:rPr>
          <w:rStyle w:val="eop"/>
          <w:rFonts w:ascii="Arial" w:hAnsi="Arial" w:cs="Arial"/>
          <w:b/>
          <w:bCs/>
          <w:sz w:val="20"/>
          <w:szCs w:val="20"/>
        </w:rPr>
        <w:t> </w:t>
      </w:r>
    </w:p>
    <w:p w14:paraId="6AA23D4E" w14:textId="77777777" w:rsidR="004A723A" w:rsidRPr="004A723A" w:rsidRDefault="004A723A" w:rsidP="002236E1">
      <w:pPr>
        <w:pStyle w:val="paragraph"/>
        <w:spacing w:before="0" w:beforeAutospacing="0" w:after="0" w:afterAutospacing="0"/>
        <w:textAlignment w:val="baseline"/>
        <w:rPr>
          <w:rFonts w:ascii="Arial" w:hAnsi="Arial" w:cs="Arial"/>
          <w:b/>
          <w:bCs/>
          <w:sz w:val="20"/>
          <w:szCs w:val="20"/>
        </w:rPr>
      </w:pPr>
    </w:p>
    <w:p w14:paraId="3D31D765" w14:textId="77777777" w:rsidR="000917B0" w:rsidRPr="00096DF7" w:rsidRDefault="00D72FC5" w:rsidP="00E17835">
      <w:pPr>
        <w:pStyle w:val="paragraph"/>
        <w:numPr>
          <w:ilvl w:val="0"/>
          <w:numId w:val="18"/>
        </w:numPr>
        <w:spacing w:before="0" w:beforeAutospacing="0" w:after="0" w:afterAutospacing="0"/>
        <w:ind w:left="360"/>
        <w:textAlignment w:val="baseline"/>
        <w:rPr>
          <w:rFonts w:ascii="Arial" w:hAnsi="Arial" w:cs="Arial"/>
          <w:sz w:val="20"/>
          <w:szCs w:val="20"/>
        </w:rPr>
      </w:pPr>
      <w:r w:rsidRPr="00096DF7">
        <w:rPr>
          <w:rStyle w:val="normaltextrun"/>
          <w:rFonts w:ascii="Arial" w:eastAsiaTheme="majorEastAsia" w:hAnsi="Arial" w:cs="Arial"/>
          <w:sz w:val="20"/>
          <w:szCs w:val="20"/>
        </w:rPr>
        <w:t>There were significant differences in the conditions of employment tied to how the workers were recruited and contracted for their jobs, and these conditions were closely linked to the level of formality or informality of the arrangements and the operations they were involved in. </w:t>
      </w:r>
      <w:r w:rsidRPr="00096DF7">
        <w:rPr>
          <w:rStyle w:val="eop"/>
          <w:rFonts w:ascii="Arial" w:hAnsi="Arial" w:cs="Arial"/>
          <w:sz w:val="20"/>
          <w:szCs w:val="20"/>
        </w:rPr>
        <w:t> </w:t>
      </w:r>
    </w:p>
    <w:p w14:paraId="16119C9F" w14:textId="77777777" w:rsidR="000917B0" w:rsidRPr="00096DF7" w:rsidRDefault="00D72FC5" w:rsidP="00E17835">
      <w:pPr>
        <w:pStyle w:val="paragraph"/>
        <w:numPr>
          <w:ilvl w:val="1"/>
          <w:numId w:val="18"/>
        </w:numPr>
        <w:spacing w:before="0" w:beforeAutospacing="0" w:after="0" w:afterAutospacing="0"/>
        <w:ind w:left="1080"/>
        <w:textAlignment w:val="baseline"/>
        <w:rPr>
          <w:rFonts w:ascii="Arial" w:hAnsi="Arial" w:cs="Arial"/>
          <w:sz w:val="20"/>
          <w:szCs w:val="20"/>
        </w:rPr>
      </w:pPr>
      <w:r w:rsidRPr="00096DF7">
        <w:rPr>
          <w:rStyle w:val="normaltextrun"/>
          <w:rFonts w:ascii="Arial" w:eastAsiaTheme="majorEastAsia" w:hAnsi="Arial" w:cs="Arial"/>
          <w:sz w:val="20"/>
          <w:szCs w:val="20"/>
        </w:rPr>
        <w:lastRenderedPageBreak/>
        <w:t>The study found that no employment contracts were signed between junk shop owners and workers, which meant that workers could leave at any time they wanted. However, this lack of a formal agreement also meant that the workers had no legal protection or job security and were vulnerable to exploitation or abuse. Without a contract, workers face challenges in asserting their rights or seeking compensation or remediation for any grievances they may have against their employers.</w:t>
      </w:r>
      <w:r w:rsidRPr="00096DF7">
        <w:rPr>
          <w:rStyle w:val="eop"/>
          <w:rFonts w:ascii="Arial" w:hAnsi="Arial" w:cs="Arial"/>
          <w:sz w:val="20"/>
          <w:szCs w:val="20"/>
        </w:rPr>
        <w:t> </w:t>
      </w:r>
    </w:p>
    <w:p w14:paraId="33614B30" w14:textId="074DC694" w:rsidR="000917B0" w:rsidRDefault="00D72FC5" w:rsidP="00E17835">
      <w:pPr>
        <w:pStyle w:val="paragraph"/>
        <w:numPr>
          <w:ilvl w:val="1"/>
          <w:numId w:val="18"/>
        </w:numPr>
        <w:spacing w:before="0" w:beforeAutospacing="0" w:after="0" w:afterAutospacing="0"/>
        <w:ind w:left="1080"/>
        <w:textAlignment w:val="baseline"/>
        <w:rPr>
          <w:rStyle w:val="eop"/>
          <w:rFonts w:ascii="Arial" w:hAnsi="Arial" w:cs="Arial"/>
          <w:sz w:val="20"/>
          <w:szCs w:val="20"/>
        </w:rPr>
      </w:pPr>
      <w:r w:rsidRPr="00096DF7">
        <w:rPr>
          <w:rStyle w:val="normaltextrun"/>
          <w:rFonts w:ascii="Arial" w:eastAsiaTheme="majorEastAsia" w:hAnsi="Arial" w:cs="Arial"/>
          <w:sz w:val="20"/>
          <w:szCs w:val="20"/>
        </w:rPr>
        <w:t xml:space="preserve">Aside from junkshop workers and waste pickers and </w:t>
      </w:r>
      <w:r w:rsidR="004A723A">
        <w:rPr>
          <w:rStyle w:val="normaltextrun"/>
          <w:rFonts w:ascii="Arial" w:eastAsiaTheme="majorEastAsia" w:hAnsi="Arial" w:cs="Arial"/>
          <w:sz w:val="20"/>
          <w:szCs w:val="20"/>
        </w:rPr>
        <w:t>collectors</w:t>
      </w:r>
      <w:r w:rsidRPr="00096DF7">
        <w:rPr>
          <w:rStyle w:val="normaltextrun"/>
          <w:rFonts w:ascii="Arial" w:eastAsiaTheme="majorEastAsia" w:hAnsi="Arial" w:cs="Arial"/>
          <w:sz w:val="20"/>
          <w:szCs w:val="20"/>
        </w:rPr>
        <w:t>, other types of workers in the supply chain such as garbage truck drivers and helpers employed by private companies or local governments, MRF workers, or workers in processing facilities, had contracts in place. However, despite this, some workers were still vulnerable to labor abuses, especially when the terms and conditions of their contracts do not comply with labor laws. These workers were found to have inadequate social benefits and low wages (that often did not meet the legal minimum wage), leaving them struggling to make ends meet. Workers who faced this particular challenge were garbage truck drivers and helpers. </w:t>
      </w:r>
      <w:r w:rsidRPr="00096DF7">
        <w:rPr>
          <w:rStyle w:val="eop"/>
          <w:rFonts w:ascii="Arial" w:hAnsi="Arial" w:cs="Arial"/>
          <w:sz w:val="20"/>
          <w:szCs w:val="20"/>
        </w:rPr>
        <w:t> </w:t>
      </w:r>
    </w:p>
    <w:p w14:paraId="705D65C2" w14:textId="77777777" w:rsidR="00096DF7" w:rsidRPr="00096DF7" w:rsidRDefault="00096DF7" w:rsidP="00E17835">
      <w:pPr>
        <w:pStyle w:val="paragraph"/>
        <w:spacing w:before="0" w:beforeAutospacing="0" w:after="0" w:afterAutospacing="0"/>
        <w:ind w:left="1080"/>
        <w:textAlignment w:val="baseline"/>
        <w:rPr>
          <w:rFonts w:ascii="Arial" w:hAnsi="Arial" w:cs="Arial"/>
          <w:sz w:val="20"/>
          <w:szCs w:val="20"/>
        </w:rPr>
      </w:pPr>
    </w:p>
    <w:p w14:paraId="13B9363A" w14:textId="77777777" w:rsidR="000917B0" w:rsidRPr="00096DF7" w:rsidRDefault="00D72FC5" w:rsidP="00E17835">
      <w:pPr>
        <w:pStyle w:val="paragraph"/>
        <w:numPr>
          <w:ilvl w:val="0"/>
          <w:numId w:val="18"/>
        </w:numPr>
        <w:spacing w:before="0" w:beforeAutospacing="0" w:after="0" w:afterAutospacing="0"/>
        <w:ind w:left="360"/>
        <w:textAlignment w:val="baseline"/>
        <w:rPr>
          <w:rFonts w:ascii="Arial" w:hAnsi="Arial" w:cs="Arial"/>
          <w:sz w:val="20"/>
          <w:szCs w:val="20"/>
        </w:rPr>
      </w:pPr>
      <w:r w:rsidRPr="00096DF7">
        <w:rPr>
          <w:rStyle w:val="normaltextrun"/>
          <w:rFonts w:ascii="Arial" w:eastAsiaTheme="majorEastAsia" w:hAnsi="Arial" w:cs="Arial"/>
          <w:sz w:val="20"/>
          <w:szCs w:val="20"/>
        </w:rPr>
        <w:t>The majority (80%) of the workers interviewed reported working more than 8 hours a day, closer to 10 to 11 hours per day or a total of about 60 to 66 hours per week, including breaks. </w:t>
      </w:r>
      <w:r w:rsidRPr="00096DF7">
        <w:rPr>
          <w:rStyle w:val="eop"/>
          <w:rFonts w:ascii="Arial" w:hAnsi="Arial" w:cs="Arial"/>
          <w:sz w:val="20"/>
          <w:szCs w:val="20"/>
        </w:rPr>
        <w:t> </w:t>
      </w:r>
    </w:p>
    <w:p w14:paraId="2CA9550B" w14:textId="77777777" w:rsidR="000917B0" w:rsidRPr="00096DF7" w:rsidRDefault="00D72FC5" w:rsidP="00E17835">
      <w:pPr>
        <w:pStyle w:val="paragraph"/>
        <w:numPr>
          <w:ilvl w:val="1"/>
          <w:numId w:val="18"/>
        </w:numPr>
        <w:spacing w:before="0" w:beforeAutospacing="0" w:after="0" w:afterAutospacing="0"/>
        <w:ind w:left="1080"/>
        <w:textAlignment w:val="baseline"/>
        <w:rPr>
          <w:rFonts w:ascii="Arial" w:hAnsi="Arial" w:cs="Arial"/>
          <w:sz w:val="20"/>
          <w:szCs w:val="20"/>
        </w:rPr>
      </w:pPr>
      <w:r w:rsidRPr="00096DF7">
        <w:rPr>
          <w:rStyle w:val="normaltextrun"/>
          <w:rFonts w:ascii="Arial" w:eastAsiaTheme="majorEastAsia" w:hAnsi="Arial" w:cs="Arial"/>
          <w:sz w:val="20"/>
          <w:szCs w:val="20"/>
        </w:rPr>
        <w:t>This risk is particularly evident among junkshop workers and garbage truck drivers and helpers. </w:t>
      </w:r>
      <w:r w:rsidRPr="00096DF7">
        <w:rPr>
          <w:rStyle w:val="eop"/>
          <w:rFonts w:ascii="Arial" w:hAnsi="Arial" w:cs="Arial"/>
          <w:sz w:val="20"/>
          <w:szCs w:val="20"/>
        </w:rPr>
        <w:t> </w:t>
      </w:r>
    </w:p>
    <w:p w14:paraId="599DF3DD" w14:textId="77777777" w:rsidR="000917B0" w:rsidRPr="00096DF7" w:rsidRDefault="00D72FC5" w:rsidP="00E17835">
      <w:pPr>
        <w:pStyle w:val="paragraph"/>
        <w:numPr>
          <w:ilvl w:val="1"/>
          <w:numId w:val="18"/>
        </w:numPr>
        <w:spacing w:before="0" w:beforeAutospacing="0" w:after="0" w:afterAutospacing="0"/>
        <w:ind w:left="1080"/>
        <w:textAlignment w:val="baseline"/>
        <w:rPr>
          <w:rFonts w:ascii="Arial" w:hAnsi="Arial" w:cs="Arial"/>
          <w:sz w:val="20"/>
          <w:szCs w:val="20"/>
        </w:rPr>
      </w:pPr>
      <w:r w:rsidRPr="00096DF7">
        <w:rPr>
          <w:rStyle w:val="normaltextrun"/>
          <w:rFonts w:ascii="Arial" w:eastAsiaTheme="majorEastAsia" w:hAnsi="Arial" w:cs="Arial"/>
          <w:sz w:val="20"/>
          <w:szCs w:val="20"/>
        </w:rPr>
        <w:t>Junk shop workers follow their junkshops operating schedules. This schedule translates to rendering 10 to 11 hours per day, and about 60 to 66 total hours per week, inclusive of breaks.  </w:t>
      </w:r>
      <w:r w:rsidRPr="00096DF7">
        <w:rPr>
          <w:rStyle w:val="eop"/>
          <w:rFonts w:ascii="Arial" w:hAnsi="Arial" w:cs="Arial"/>
          <w:sz w:val="20"/>
          <w:szCs w:val="20"/>
        </w:rPr>
        <w:t> </w:t>
      </w:r>
    </w:p>
    <w:p w14:paraId="1F9CE359" w14:textId="77777777" w:rsidR="00297002" w:rsidRPr="00096DF7" w:rsidRDefault="00D72FC5" w:rsidP="00E17835">
      <w:pPr>
        <w:pStyle w:val="paragraph"/>
        <w:numPr>
          <w:ilvl w:val="1"/>
          <w:numId w:val="18"/>
        </w:numPr>
        <w:spacing w:before="0" w:beforeAutospacing="0" w:after="0" w:afterAutospacing="0"/>
        <w:ind w:left="1080"/>
        <w:textAlignment w:val="baseline"/>
        <w:rPr>
          <w:rFonts w:ascii="Arial" w:hAnsi="Arial" w:cs="Arial"/>
          <w:sz w:val="20"/>
          <w:szCs w:val="20"/>
        </w:rPr>
      </w:pPr>
      <w:r w:rsidRPr="00096DF7">
        <w:rPr>
          <w:rStyle w:val="normaltextrun"/>
          <w:rFonts w:ascii="Arial" w:eastAsiaTheme="majorEastAsia" w:hAnsi="Arial" w:cs="Arial"/>
          <w:sz w:val="20"/>
          <w:szCs w:val="20"/>
        </w:rPr>
        <w:t>Junk shop drivers' working hours are difficult to predict and control, as they are heavily influenced by traffic conditions in Metro Manila, as well as potentially long waiting times at recycling facilities. On the other hand, garbage truck drivers and helpers employed by government and private contractors have more defined working hours, but they are also at risk of working excessive hours.</w:t>
      </w:r>
      <w:r w:rsidRPr="00096DF7">
        <w:rPr>
          <w:rStyle w:val="eop"/>
          <w:rFonts w:ascii="Arial" w:hAnsi="Arial" w:cs="Arial"/>
          <w:sz w:val="20"/>
          <w:szCs w:val="20"/>
        </w:rPr>
        <w:t> </w:t>
      </w:r>
    </w:p>
    <w:p w14:paraId="764F9D00" w14:textId="77777777" w:rsidR="00297002" w:rsidRPr="00096DF7" w:rsidRDefault="00D72FC5" w:rsidP="00E17835">
      <w:pPr>
        <w:pStyle w:val="paragraph"/>
        <w:numPr>
          <w:ilvl w:val="1"/>
          <w:numId w:val="18"/>
        </w:numPr>
        <w:spacing w:before="0" w:beforeAutospacing="0" w:after="0" w:afterAutospacing="0"/>
        <w:ind w:left="1080"/>
        <w:textAlignment w:val="baseline"/>
        <w:rPr>
          <w:rFonts w:ascii="Arial" w:hAnsi="Arial" w:cs="Arial"/>
          <w:sz w:val="20"/>
          <w:szCs w:val="20"/>
        </w:rPr>
      </w:pPr>
      <w:r w:rsidRPr="00096DF7">
        <w:rPr>
          <w:rStyle w:val="normaltextrun"/>
          <w:rFonts w:ascii="Arial" w:eastAsiaTheme="majorEastAsia" w:hAnsi="Arial" w:cs="Arial"/>
          <w:sz w:val="20"/>
          <w:szCs w:val="20"/>
        </w:rPr>
        <w:t>There is also a lack of a systematic mechanism to monitor work hours in the aggregation tier, specifically in junkshops. </w:t>
      </w:r>
      <w:r w:rsidRPr="00096DF7">
        <w:rPr>
          <w:rStyle w:val="eop"/>
          <w:rFonts w:ascii="Arial" w:hAnsi="Arial" w:cs="Arial"/>
          <w:sz w:val="20"/>
          <w:szCs w:val="20"/>
        </w:rPr>
        <w:t> </w:t>
      </w:r>
    </w:p>
    <w:p w14:paraId="66FC3D7E" w14:textId="77777777" w:rsidR="00297002" w:rsidRPr="00096DF7" w:rsidRDefault="00D72FC5" w:rsidP="00E17835">
      <w:pPr>
        <w:pStyle w:val="paragraph"/>
        <w:numPr>
          <w:ilvl w:val="1"/>
          <w:numId w:val="18"/>
        </w:numPr>
        <w:spacing w:before="0" w:beforeAutospacing="0" w:after="0" w:afterAutospacing="0"/>
        <w:ind w:left="1080"/>
        <w:textAlignment w:val="baseline"/>
        <w:rPr>
          <w:rFonts w:ascii="Arial" w:hAnsi="Arial" w:cs="Arial"/>
          <w:sz w:val="20"/>
          <w:szCs w:val="20"/>
        </w:rPr>
      </w:pPr>
      <w:r w:rsidRPr="00096DF7">
        <w:rPr>
          <w:rStyle w:val="normaltextrun"/>
          <w:rFonts w:ascii="Arial" w:eastAsiaTheme="majorEastAsia" w:hAnsi="Arial" w:cs="Arial"/>
          <w:sz w:val="20"/>
          <w:szCs w:val="20"/>
        </w:rPr>
        <w:t>Workers in material recycling facilities and in processing facilities, on the other hand, given the more formal nature of their work, followed a stricter work schedule.</w:t>
      </w:r>
      <w:r w:rsidRPr="00096DF7">
        <w:rPr>
          <w:rStyle w:val="eop"/>
          <w:rFonts w:ascii="Arial" w:hAnsi="Arial" w:cs="Arial"/>
          <w:sz w:val="20"/>
          <w:szCs w:val="20"/>
        </w:rPr>
        <w:t> </w:t>
      </w:r>
    </w:p>
    <w:p w14:paraId="24BCF0F3" w14:textId="77777777" w:rsidR="00297002" w:rsidRPr="00096DF7" w:rsidRDefault="00D72FC5" w:rsidP="00E17835">
      <w:pPr>
        <w:pStyle w:val="paragraph"/>
        <w:numPr>
          <w:ilvl w:val="1"/>
          <w:numId w:val="18"/>
        </w:numPr>
        <w:spacing w:before="0" w:beforeAutospacing="0" w:after="0" w:afterAutospacing="0"/>
        <w:ind w:left="1080"/>
        <w:textAlignment w:val="baseline"/>
        <w:rPr>
          <w:rFonts w:ascii="Arial" w:hAnsi="Arial" w:cs="Arial"/>
          <w:sz w:val="20"/>
          <w:szCs w:val="20"/>
        </w:rPr>
      </w:pPr>
      <w:r w:rsidRPr="00096DF7">
        <w:rPr>
          <w:rStyle w:val="normaltextrun"/>
          <w:rFonts w:ascii="Arial" w:eastAsiaTheme="majorEastAsia" w:hAnsi="Arial" w:cs="Arial"/>
          <w:sz w:val="20"/>
          <w:szCs w:val="20"/>
        </w:rPr>
        <w:t>Collection workers reported that they need to spend at least 5 to 10 hours daily collecting recyclables in order to make a significant earning. </w:t>
      </w:r>
      <w:r w:rsidRPr="00096DF7">
        <w:rPr>
          <w:rStyle w:val="eop"/>
          <w:rFonts w:ascii="Arial" w:hAnsi="Arial" w:cs="Arial"/>
          <w:sz w:val="20"/>
          <w:szCs w:val="20"/>
        </w:rPr>
        <w:t> </w:t>
      </w:r>
    </w:p>
    <w:p w14:paraId="3BF30AB8" w14:textId="77777777" w:rsidR="00096DF7" w:rsidRPr="00096DF7" w:rsidRDefault="00096DF7" w:rsidP="00E17835">
      <w:pPr>
        <w:pStyle w:val="paragraph"/>
        <w:spacing w:before="0" w:beforeAutospacing="0" w:after="0" w:afterAutospacing="0"/>
        <w:ind w:left="360"/>
        <w:textAlignment w:val="baseline"/>
        <w:rPr>
          <w:rStyle w:val="normaltextrun"/>
          <w:rFonts w:ascii="Arial" w:hAnsi="Arial" w:cs="Arial"/>
          <w:sz w:val="20"/>
          <w:szCs w:val="20"/>
        </w:rPr>
      </w:pPr>
    </w:p>
    <w:p w14:paraId="34EA0574" w14:textId="6541226B" w:rsidR="002236E1" w:rsidRPr="002236E1" w:rsidRDefault="00D72FC5" w:rsidP="00E17835">
      <w:pPr>
        <w:pStyle w:val="paragraph"/>
        <w:numPr>
          <w:ilvl w:val="0"/>
          <w:numId w:val="18"/>
        </w:numPr>
        <w:spacing w:before="0" w:beforeAutospacing="0" w:after="0" w:afterAutospacing="0"/>
        <w:ind w:left="360"/>
        <w:textAlignment w:val="baseline"/>
        <w:rPr>
          <w:rFonts w:ascii="Arial" w:hAnsi="Arial" w:cs="Arial"/>
          <w:sz w:val="20"/>
          <w:szCs w:val="20"/>
        </w:rPr>
      </w:pPr>
      <w:r w:rsidRPr="00096DF7">
        <w:rPr>
          <w:rStyle w:val="normaltextrun"/>
          <w:rFonts w:ascii="Arial" w:eastAsiaTheme="majorEastAsia" w:hAnsi="Arial" w:cs="Arial"/>
          <w:sz w:val="20"/>
          <w:szCs w:val="20"/>
        </w:rPr>
        <w:t>Wages in the collection and aggregation tiers of the supply chain tend to be lower, primarily because of the high concentration of informal actors in these processes. The research identified that this was particularly true for certain types of workers, including piece-rate junkshop workers responsible for cleaning PETs and helpers at garbage haulers. The study also found that truck drivers, whether working in junkshops or for garbage hauling companies, were more likely to receive wages that were at or above the minimum wage, whereas their helpers (or "paleros") typically earned below the legal rate. </w:t>
      </w:r>
      <w:r w:rsidRPr="00096DF7">
        <w:rPr>
          <w:rStyle w:val="eop"/>
          <w:rFonts w:ascii="Arial" w:hAnsi="Arial" w:cs="Arial"/>
          <w:sz w:val="20"/>
          <w:szCs w:val="20"/>
        </w:rPr>
        <w:t> </w:t>
      </w:r>
    </w:p>
    <w:p w14:paraId="0FD3A1FE" w14:textId="6E64EA9F" w:rsidR="00297002" w:rsidRPr="00096DF7" w:rsidRDefault="00D72FC5" w:rsidP="00E17835">
      <w:pPr>
        <w:pStyle w:val="paragraph"/>
        <w:numPr>
          <w:ilvl w:val="1"/>
          <w:numId w:val="18"/>
        </w:numPr>
        <w:spacing w:before="0" w:beforeAutospacing="0" w:after="0" w:afterAutospacing="0"/>
        <w:ind w:left="1080"/>
        <w:textAlignment w:val="baseline"/>
        <w:rPr>
          <w:rFonts w:ascii="Arial" w:hAnsi="Arial" w:cs="Arial"/>
          <w:sz w:val="20"/>
          <w:szCs w:val="20"/>
        </w:rPr>
      </w:pPr>
      <w:r w:rsidRPr="00096DF7">
        <w:rPr>
          <w:rStyle w:val="normaltextrun"/>
          <w:rFonts w:ascii="Arial" w:eastAsiaTheme="majorEastAsia" w:hAnsi="Arial" w:cs="Arial"/>
          <w:sz w:val="20"/>
          <w:szCs w:val="20"/>
        </w:rPr>
        <w:t xml:space="preserve">Workers in junkshops in Quezon City, Makati City, and Marikina City were found to receive the highest wages, but still, many don’t meet the minimum wage. Of the 26 junk shops that were visited, only five (5) were found to provide wages that are on a par with or higher than the applicable legal minimum wages rates, which are PhP570.00 (US$9.64) in the National Capital Region and PhP435.00 (US$7.36) in the Cavite province. On the other hand, junkshop workers in the City of Manila receive the lowest daily wage with </w:t>
      </w:r>
      <w:r w:rsidR="004A723A">
        <w:rPr>
          <w:rStyle w:val="normaltextrun"/>
          <w:rFonts w:ascii="Arial" w:eastAsiaTheme="majorEastAsia" w:hAnsi="Arial" w:cs="Arial"/>
          <w:sz w:val="20"/>
          <w:szCs w:val="20"/>
        </w:rPr>
        <w:t>an</w:t>
      </w:r>
      <w:r w:rsidRPr="00096DF7">
        <w:rPr>
          <w:rStyle w:val="normaltextrun"/>
          <w:rFonts w:ascii="Arial" w:eastAsiaTheme="majorEastAsia" w:hAnsi="Arial" w:cs="Arial"/>
          <w:sz w:val="20"/>
          <w:szCs w:val="20"/>
        </w:rPr>
        <w:t xml:space="preserve"> average of PhP250.00 (US$4.23) based on the sampled junkshops. </w:t>
      </w:r>
      <w:r w:rsidRPr="00096DF7">
        <w:rPr>
          <w:rStyle w:val="eop"/>
          <w:rFonts w:ascii="Arial" w:hAnsi="Arial" w:cs="Arial"/>
          <w:sz w:val="20"/>
          <w:szCs w:val="20"/>
        </w:rPr>
        <w:t> </w:t>
      </w:r>
    </w:p>
    <w:p w14:paraId="2692AE79" w14:textId="7BF3CEDE" w:rsidR="00297002" w:rsidRPr="00096DF7" w:rsidRDefault="00D72FC5" w:rsidP="00E17835">
      <w:pPr>
        <w:pStyle w:val="paragraph"/>
        <w:numPr>
          <w:ilvl w:val="1"/>
          <w:numId w:val="18"/>
        </w:numPr>
        <w:spacing w:before="0" w:beforeAutospacing="0" w:after="0" w:afterAutospacing="0"/>
        <w:ind w:left="1080"/>
        <w:textAlignment w:val="baseline"/>
        <w:rPr>
          <w:rFonts w:ascii="Arial" w:hAnsi="Arial" w:cs="Arial"/>
          <w:sz w:val="20"/>
          <w:szCs w:val="20"/>
        </w:rPr>
      </w:pPr>
      <w:r w:rsidRPr="00096DF7">
        <w:rPr>
          <w:rStyle w:val="normaltextrun"/>
          <w:rFonts w:ascii="Arial" w:eastAsiaTheme="majorEastAsia" w:hAnsi="Arial" w:cs="Arial"/>
          <w:sz w:val="20"/>
          <w:szCs w:val="20"/>
        </w:rPr>
        <w:t>PET cleaners earned less than most regular junkshop workers, with an average of PhP3.00 (US$0.05) per kilo of cleaned and sorted PET bottles. To increase their income to at least PhP250.00 (US$4.23) a week, some PET cleaners prefer to have their bottles weighed weekly instead of daily.</w:t>
      </w:r>
      <w:r w:rsidRPr="00096DF7">
        <w:rPr>
          <w:rStyle w:val="eop"/>
          <w:rFonts w:ascii="Arial" w:hAnsi="Arial" w:cs="Arial"/>
          <w:sz w:val="20"/>
          <w:szCs w:val="20"/>
        </w:rPr>
        <w:t> </w:t>
      </w:r>
    </w:p>
    <w:p w14:paraId="6FD3B894" w14:textId="77777777" w:rsidR="00096DF7" w:rsidRPr="00096DF7" w:rsidRDefault="00096DF7" w:rsidP="00E17835">
      <w:pPr>
        <w:pStyle w:val="paragraph"/>
        <w:spacing w:before="0" w:beforeAutospacing="0" w:after="0" w:afterAutospacing="0"/>
        <w:ind w:left="360"/>
        <w:textAlignment w:val="baseline"/>
        <w:rPr>
          <w:rStyle w:val="normaltextrun"/>
          <w:rFonts w:ascii="Arial" w:hAnsi="Arial" w:cs="Arial"/>
          <w:sz w:val="20"/>
          <w:szCs w:val="20"/>
        </w:rPr>
      </w:pPr>
    </w:p>
    <w:p w14:paraId="3C7A5657" w14:textId="75EF13B3" w:rsidR="00D72FC5" w:rsidRPr="00096DF7" w:rsidRDefault="00D72FC5" w:rsidP="00E17835">
      <w:pPr>
        <w:pStyle w:val="paragraph"/>
        <w:numPr>
          <w:ilvl w:val="0"/>
          <w:numId w:val="18"/>
        </w:numPr>
        <w:spacing w:before="0" w:beforeAutospacing="0" w:after="0" w:afterAutospacing="0"/>
        <w:ind w:left="360"/>
        <w:textAlignment w:val="baseline"/>
        <w:rPr>
          <w:rFonts w:ascii="Arial" w:hAnsi="Arial" w:cs="Arial"/>
          <w:sz w:val="20"/>
          <w:szCs w:val="20"/>
        </w:rPr>
      </w:pPr>
      <w:r w:rsidRPr="00096DF7">
        <w:rPr>
          <w:rStyle w:val="normaltextrun"/>
          <w:rFonts w:ascii="Arial" w:eastAsiaTheme="majorEastAsia" w:hAnsi="Arial" w:cs="Arial"/>
          <w:sz w:val="20"/>
          <w:szCs w:val="20"/>
        </w:rPr>
        <w:t>Social welfare benefits were provided to only a few workers in the supply chain. </w:t>
      </w:r>
      <w:r w:rsidRPr="00096DF7">
        <w:rPr>
          <w:rStyle w:val="eop"/>
          <w:rFonts w:ascii="Arial" w:hAnsi="Arial" w:cs="Arial"/>
          <w:sz w:val="20"/>
          <w:szCs w:val="20"/>
        </w:rPr>
        <w:t> </w:t>
      </w:r>
    </w:p>
    <w:p w14:paraId="3C4F15E8" w14:textId="1113F18B" w:rsidR="00D72FC5" w:rsidRPr="00096DF7" w:rsidRDefault="00D72FC5" w:rsidP="00E17835">
      <w:pPr>
        <w:pStyle w:val="paragraph"/>
        <w:numPr>
          <w:ilvl w:val="1"/>
          <w:numId w:val="18"/>
        </w:numPr>
        <w:spacing w:before="0" w:beforeAutospacing="0" w:after="0" w:afterAutospacing="0"/>
        <w:ind w:left="1080"/>
        <w:textAlignment w:val="baseline"/>
        <w:rPr>
          <w:rFonts w:ascii="Arial" w:hAnsi="Arial" w:cs="Arial"/>
          <w:sz w:val="20"/>
          <w:szCs w:val="20"/>
        </w:rPr>
      </w:pPr>
      <w:r w:rsidRPr="00096DF7">
        <w:rPr>
          <w:rStyle w:val="normaltextrun"/>
          <w:rFonts w:ascii="Arial" w:eastAsiaTheme="majorEastAsia" w:hAnsi="Arial" w:cs="Arial"/>
          <w:sz w:val="20"/>
          <w:szCs w:val="20"/>
        </w:rPr>
        <w:t xml:space="preserve">Benefits like paid vacation, sick, and maternity leaves as well as the annual </w:t>
      </w:r>
      <w:r w:rsidR="004A723A">
        <w:rPr>
          <w:rStyle w:val="normaltextrun"/>
          <w:rFonts w:ascii="Arial" w:eastAsiaTheme="majorEastAsia" w:hAnsi="Arial" w:cs="Arial"/>
          <w:sz w:val="20"/>
          <w:szCs w:val="20"/>
        </w:rPr>
        <w:t>13</w:t>
      </w:r>
      <w:r w:rsidR="004A723A" w:rsidRPr="004A723A">
        <w:rPr>
          <w:rStyle w:val="normaltextrun"/>
          <w:rFonts w:ascii="Arial" w:eastAsiaTheme="majorEastAsia" w:hAnsi="Arial" w:cs="Arial"/>
          <w:sz w:val="20"/>
          <w:szCs w:val="20"/>
          <w:vertAlign w:val="superscript"/>
        </w:rPr>
        <w:t>th</w:t>
      </w:r>
      <w:r w:rsidR="004A723A">
        <w:rPr>
          <w:rStyle w:val="normaltextrun"/>
          <w:rFonts w:ascii="Arial" w:eastAsiaTheme="majorEastAsia" w:hAnsi="Arial" w:cs="Arial"/>
          <w:sz w:val="20"/>
          <w:szCs w:val="20"/>
        </w:rPr>
        <w:t>-month</w:t>
      </w:r>
      <w:r w:rsidRPr="00096DF7">
        <w:rPr>
          <w:rStyle w:val="normaltextrun"/>
          <w:rFonts w:ascii="Arial" w:eastAsiaTheme="majorEastAsia" w:hAnsi="Arial" w:cs="Arial"/>
          <w:sz w:val="20"/>
          <w:szCs w:val="20"/>
        </w:rPr>
        <w:t xml:space="preserve"> pay were provided to recycling facility workers. The employer also paid for workers’ SSS, PhilHealth, and PAG-IBIG funds. </w:t>
      </w:r>
      <w:r w:rsidRPr="00096DF7">
        <w:rPr>
          <w:rStyle w:val="eop"/>
          <w:rFonts w:ascii="Arial" w:hAnsi="Arial" w:cs="Arial"/>
          <w:sz w:val="20"/>
          <w:szCs w:val="20"/>
        </w:rPr>
        <w:t> </w:t>
      </w:r>
    </w:p>
    <w:p w14:paraId="41083801" w14:textId="77777777" w:rsidR="00D72FC5" w:rsidRPr="00096DF7" w:rsidRDefault="00D72FC5" w:rsidP="00E17835">
      <w:pPr>
        <w:pStyle w:val="paragraph"/>
        <w:numPr>
          <w:ilvl w:val="1"/>
          <w:numId w:val="18"/>
        </w:numPr>
        <w:spacing w:before="0" w:beforeAutospacing="0" w:after="0" w:afterAutospacing="0"/>
        <w:ind w:left="1080"/>
        <w:textAlignment w:val="baseline"/>
        <w:rPr>
          <w:rFonts w:ascii="Arial" w:hAnsi="Arial" w:cs="Arial"/>
          <w:sz w:val="20"/>
          <w:szCs w:val="20"/>
        </w:rPr>
      </w:pPr>
      <w:r w:rsidRPr="00096DF7">
        <w:rPr>
          <w:rStyle w:val="normaltextrun"/>
          <w:rFonts w:ascii="Arial" w:eastAsiaTheme="majorEastAsia" w:hAnsi="Arial" w:cs="Arial"/>
          <w:sz w:val="20"/>
          <w:szCs w:val="20"/>
        </w:rPr>
        <w:t xml:space="preserve">Garbage truck haulers employed by both government and private companies were registered to the SSS, PhilHealth, and PAG-IBIG as self-employed (without employers’ </w:t>
      </w:r>
      <w:r w:rsidRPr="00096DF7">
        <w:rPr>
          <w:rStyle w:val="normaltextrun"/>
          <w:rFonts w:ascii="Arial" w:eastAsiaTheme="majorEastAsia" w:hAnsi="Arial" w:cs="Arial"/>
          <w:sz w:val="20"/>
          <w:szCs w:val="20"/>
        </w:rPr>
        <w:lastRenderedPageBreak/>
        <w:t>counterpart contribution), and their employers merely assisted in filing and paying for these benefits by automatically deducting monthly premiums from their salary. </w:t>
      </w:r>
      <w:r w:rsidRPr="00096DF7">
        <w:rPr>
          <w:rStyle w:val="eop"/>
          <w:rFonts w:ascii="Arial" w:hAnsi="Arial" w:cs="Arial"/>
          <w:sz w:val="20"/>
          <w:szCs w:val="20"/>
        </w:rPr>
        <w:t> </w:t>
      </w:r>
    </w:p>
    <w:p w14:paraId="73594637" w14:textId="77777777" w:rsidR="00D72FC5" w:rsidRPr="00096DF7" w:rsidRDefault="00D72FC5" w:rsidP="00E17835">
      <w:pPr>
        <w:pStyle w:val="paragraph"/>
        <w:numPr>
          <w:ilvl w:val="1"/>
          <w:numId w:val="18"/>
        </w:numPr>
        <w:spacing w:before="0" w:beforeAutospacing="0" w:after="0" w:afterAutospacing="0"/>
        <w:ind w:left="1080"/>
        <w:textAlignment w:val="baseline"/>
        <w:rPr>
          <w:rFonts w:ascii="Arial" w:hAnsi="Arial" w:cs="Arial"/>
          <w:sz w:val="20"/>
          <w:szCs w:val="20"/>
        </w:rPr>
      </w:pPr>
      <w:r w:rsidRPr="00096DF7">
        <w:rPr>
          <w:rStyle w:val="normaltextrun"/>
          <w:rFonts w:ascii="Arial" w:eastAsiaTheme="majorEastAsia" w:hAnsi="Arial" w:cs="Arial"/>
          <w:sz w:val="20"/>
          <w:szCs w:val="20"/>
        </w:rPr>
        <w:t>Only one junkshop interviewed, located in Makati City, provided employer contribution for their workers’ SSS, PhilHealth, and PAG-IBIG funds, and pays their workers minimum wage.</w:t>
      </w:r>
      <w:r w:rsidRPr="00096DF7">
        <w:rPr>
          <w:rStyle w:val="eop"/>
          <w:rFonts w:ascii="Arial" w:hAnsi="Arial" w:cs="Arial"/>
          <w:sz w:val="20"/>
          <w:szCs w:val="20"/>
        </w:rPr>
        <w:t> </w:t>
      </w:r>
    </w:p>
    <w:p w14:paraId="128A1A8D" w14:textId="77777777" w:rsidR="00096DF7" w:rsidRPr="00096DF7" w:rsidRDefault="00096DF7" w:rsidP="00E17835">
      <w:pPr>
        <w:pStyle w:val="paragraph"/>
        <w:spacing w:before="0" w:beforeAutospacing="0" w:after="0" w:afterAutospacing="0"/>
        <w:ind w:left="360"/>
        <w:textAlignment w:val="baseline"/>
        <w:rPr>
          <w:rStyle w:val="normaltextrun"/>
          <w:rFonts w:ascii="Arial" w:hAnsi="Arial" w:cs="Arial"/>
          <w:sz w:val="20"/>
          <w:szCs w:val="20"/>
        </w:rPr>
      </w:pPr>
    </w:p>
    <w:p w14:paraId="42E7B39A" w14:textId="285CFE07" w:rsidR="00D72FC5" w:rsidRPr="00096DF7" w:rsidRDefault="00D72FC5" w:rsidP="00E17835">
      <w:pPr>
        <w:pStyle w:val="paragraph"/>
        <w:numPr>
          <w:ilvl w:val="0"/>
          <w:numId w:val="19"/>
        </w:numPr>
        <w:spacing w:before="0" w:beforeAutospacing="0" w:after="0" w:afterAutospacing="0"/>
        <w:ind w:left="360"/>
        <w:textAlignment w:val="baseline"/>
        <w:rPr>
          <w:rFonts w:ascii="Arial" w:hAnsi="Arial" w:cs="Arial"/>
          <w:sz w:val="20"/>
          <w:szCs w:val="20"/>
        </w:rPr>
      </w:pPr>
      <w:r w:rsidRPr="00096DF7">
        <w:rPr>
          <w:rStyle w:val="normaltextrun"/>
          <w:rFonts w:ascii="Arial" w:eastAsiaTheme="majorEastAsia" w:hAnsi="Arial" w:cs="Arial"/>
          <w:sz w:val="20"/>
          <w:szCs w:val="20"/>
        </w:rPr>
        <w:t>Junk shops tend to assign job roles based on gender, with men workers often assigned to more physically demanding tasks such as lifting heavy recyclable waste and delivery, while female workers are typically assigned to tasks such as sorting and cleaning PETs. Women personnel are also often preferred for cashiering and shop managing. </w:t>
      </w:r>
      <w:r w:rsidRPr="00096DF7">
        <w:rPr>
          <w:rStyle w:val="eop"/>
          <w:rFonts w:ascii="Arial" w:hAnsi="Arial" w:cs="Arial"/>
          <w:sz w:val="20"/>
          <w:szCs w:val="20"/>
        </w:rPr>
        <w:t> </w:t>
      </w:r>
    </w:p>
    <w:p w14:paraId="4DE1EC18" w14:textId="77777777" w:rsidR="00D72FC5" w:rsidRPr="00096DF7" w:rsidRDefault="00D72FC5" w:rsidP="00E17835">
      <w:pPr>
        <w:pStyle w:val="paragraph"/>
        <w:numPr>
          <w:ilvl w:val="1"/>
          <w:numId w:val="19"/>
        </w:numPr>
        <w:spacing w:before="0" w:beforeAutospacing="0" w:after="0" w:afterAutospacing="0"/>
        <w:ind w:left="1080"/>
        <w:textAlignment w:val="baseline"/>
        <w:rPr>
          <w:rFonts w:ascii="Arial" w:hAnsi="Arial" w:cs="Arial"/>
          <w:sz w:val="20"/>
          <w:szCs w:val="20"/>
        </w:rPr>
      </w:pPr>
      <w:r w:rsidRPr="00096DF7">
        <w:rPr>
          <w:rStyle w:val="normaltextrun"/>
          <w:rFonts w:ascii="Arial" w:eastAsiaTheme="majorEastAsia" w:hAnsi="Arial" w:cs="Arial"/>
          <w:sz w:val="20"/>
          <w:szCs w:val="20"/>
        </w:rPr>
        <w:t>Researchers found that this gender-based assignment of job roles can reinforce stereotypes and lead to unequal treatment and opportunities for workers based on their gender. Furthermore, this practice can result in gender-based wage disparities, such as delivery truck drivers, who are mostly men, receiving higher wages compared to PET cleaners, who are mostly women and receive lower wages. </w:t>
      </w:r>
      <w:r w:rsidRPr="00096DF7">
        <w:rPr>
          <w:rStyle w:val="eop"/>
          <w:rFonts w:ascii="Arial" w:hAnsi="Arial" w:cs="Arial"/>
          <w:sz w:val="20"/>
          <w:szCs w:val="20"/>
        </w:rPr>
        <w:t> </w:t>
      </w:r>
    </w:p>
    <w:p w14:paraId="6F2B23B1" w14:textId="77777777" w:rsidR="00D72FC5" w:rsidRPr="00096DF7" w:rsidRDefault="00D72FC5" w:rsidP="00E17835">
      <w:pPr>
        <w:pStyle w:val="paragraph"/>
        <w:numPr>
          <w:ilvl w:val="1"/>
          <w:numId w:val="19"/>
        </w:numPr>
        <w:spacing w:before="0" w:beforeAutospacing="0" w:after="0" w:afterAutospacing="0"/>
        <w:ind w:left="1080"/>
        <w:textAlignment w:val="baseline"/>
        <w:rPr>
          <w:rFonts w:ascii="Arial" w:hAnsi="Arial" w:cs="Arial"/>
          <w:sz w:val="20"/>
          <w:szCs w:val="20"/>
        </w:rPr>
      </w:pPr>
      <w:r w:rsidRPr="00096DF7">
        <w:rPr>
          <w:rStyle w:val="normaltextrun"/>
          <w:rFonts w:ascii="Arial" w:eastAsiaTheme="majorEastAsia" w:hAnsi="Arial" w:cs="Arial"/>
          <w:sz w:val="20"/>
          <w:szCs w:val="20"/>
        </w:rPr>
        <w:t>In the province of Cavite, there is a woman-owned and an all-women operated junkshop where the women workers perform tasks typically associated with men, such as driving the delivery truck and lifting or moving heavy materials. This challenges traditional gender roles and stereotypes often present in the junkshop industry.</w:t>
      </w:r>
      <w:r w:rsidRPr="00096DF7">
        <w:rPr>
          <w:rStyle w:val="eop"/>
          <w:rFonts w:ascii="Arial" w:hAnsi="Arial" w:cs="Arial"/>
          <w:sz w:val="20"/>
          <w:szCs w:val="20"/>
        </w:rPr>
        <w:t> </w:t>
      </w:r>
    </w:p>
    <w:p w14:paraId="68BD4DD7" w14:textId="77777777" w:rsidR="00096DF7" w:rsidRPr="00096DF7" w:rsidRDefault="00096DF7" w:rsidP="00E17835">
      <w:pPr>
        <w:pStyle w:val="paragraph"/>
        <w:spacing w:before="0" w:beforeAutospacing="0" w:after="0" w:afterAutospacing="0"/>
        <w:ind w:left="360"/>
        <w:textAlignment w:val="baseline"/>
        <w:rPr>
          <w:rStyle w:val="normaltextrun"/>
          <w:rFonts w:ascii="Arial" w:hAnsi="Arial" w:cs="Arial"/>
          <w:sz w:val="20"/>
          <w:szCs w:val="20"/>
        </w:rPr>
      </w:pPr>
    </w:p>
    <w:p w14:paraId="6505285F" w14:textId="57295C0D" w:rsidR="00D72FC5" w:rsidRPr="00096DF7" w:rsidRDefault="00D72FC5" w:rsidP="00E17835">
      <w:pPr>
        <w:pStyle w:val="paragraph"/>
        <w:numPr>
          <w:ilvl w:val="0"/>
          <w:numId w:val="19"/>
        </w:numPr>
        <w:spacing w:before="0" w:beforeAutospacing="0" w:after="0" w:afterAutospacing="0"/>
        <w:ind w:left="360"/>
        <w:textAlignment w:val="baseline"/>
        <w:rPr>
          <w:rFonts w:ascii="Arial" w:hAnsi="Arial" w:cs="Arial"/>
          <w:sz w:val="20"/>
          <w:szCs w:val="20"/>
        </w:rPr>
      </w:pPr>
      <w:r w:rsidRPr="00096DF7">
        <w:rPr>
          <w:rStyle w:val="normaltextrun"/>
          <w:rFonts w:ascii="Arial" w:eastAsiaTheme="majorEastAsia" w:hAnsi="Arial" w:cs="Arial"/>
          <w:sz w:val="20"/>
          <w:szCs w:val="20"/>
        </w:rPr>
        <w:t>During the research interviews and visits, child or young waste pickers were observed to be selling recyclable waste to junkshops. Despite efforts by some junkshops to prohibit such transactions, it was difficult to restrain children and young persons from transacting with them because this provides a means of earning or augmenting their families’ income, especially for those living on the streets. Also, some junk shops were managed by stay-in families who may have children helping out in operations.</w:t>
      </w:r>
      <w:r w:rsidRPr="00096DF7">
        <w:rPr>
          <w:rStyle w:val="eop"/>
          <w:rFonts w:ascii="Arial" w:hAnsi="Arial" w:cs="Arial"/>
          <w:sz w:val="20"/>
          <w:szCs w:val="20"/>
        </w:rPr>
        <w:t> </w:t>
      </w:r>
    </w:p>
    <w:p w14:paraId="1EB5BEE3" w14:textId="77777777" w:rsidR="00096DF7" w:rsidRPr="00096DF7" w:rsidRDefault="00096DF7" w:rsidP="00E17835">
      <w:pPr>
        <w:pStyle w:val="paragraph"/>
        <w:spacing w:before="0" w:beforeAutospacing="0" w:after="0" w:afterAutospacing="0"/>
        <w:ind w:left="360"/>
        <w:textAlignment w:val="baseline"/>
        <w:rPr>
          <w:rStyle w:val="normaltextrun"/>
          <w:rFonts w:ascii="Arial" w:hAnsi="Arial" w:cs="Arial"/>
          <w:sz w:val="20"/>
          <w:szCs w:val="20"/>
        </w:rPr>
      </w:pPr>
    </w:p>
    <w:p w14:paraId="11EAB415" w14:textId="41601942" w:rsidR="00D72FC5" w:rsidRPr="00096DF7" w:rsidRDefault="00D72FC5" w:rsidP="00E17835">
      <w:pPr>
        <w:pStyle w:val="paragraph"/>
        <w:numPr>
          <w:ilvl w:val="0"/>
          <w:numId w:val="19"/>
        </w:numPr>
        <w:spacing w:before="0" w:beforeAutospacing="0" w:after="0" w:afterAutospacing="0"/>
        <w:ind w:left="360"/>
        <w:textAlignment w:val="baseline"/>
        <w:rPr>
          <w:rFonts w:ascii="Arial" w:hAnsi="Arial" w:cs="Arial"/>
          <w:sz w:val="20"/>
          <w:szCs w:val="20"/>
        </w:rPr>
      </w:pPr>
      <w:r w:rsidRPr="00096DF7">
        <w:rPr>
          <w:rStyle w:val="normaltextrun"/>
          <w:rFonts w:ascii="Arial" w:eastAsiaTheme="majorEastAsia" w:hAnsi="Arial" w:cs="Arial"/>
          <w:sz w:val="20"/>
          <w:szCs w:val="20"/>
        </w:rPr>
        <w:t>Most junk shop owners leased the space for their business since they could not afford to build their own shops because of the expensive land and material costs. Moreover, small-scale junk shop owners often operate from their homes to minimize operational costs.  These resource-related challenges often faced by junkshops may hinder their ability to provide better wages and benefits, and other social and H&amp;S protections, to their workers, especially without any industry-wide changes or support from their buyers. </w:t>
      </w:r>
      <w:r w:rsidRPr="00096DF7">
        <w:rPr>
          <w:rStyle w:val="eop"/>
          <w:rFonts w:ascii="Arial" w:hAnsi="Arial" w:cs="Arial"/>
          <w:sz w:val="20"/>
          <w:szCs w:val="20"/>
        </w:rPr>
        <w:t> </w:t>
      </w:r>
    </w:p>
    <w:p w14:paraId="2AE59A3A" w14:textId="77777777" w:rsidR="00297002" w:rsidRPr="00096DF7" w:rsidRDefault="00297002" w:rsidP="002236E1">
      <w:pPr>
        <w:pStyle w:val="paragraph"/>
        <w:spacing w:before="0" w:beforeAutospacing="0" w:after="0" w:afterAutospacing="0"/>
        <w:textAlignment w:val="baseline"/>
        <w:rPr>
          <w:rStyle w:val="normaltextrun"/>
          <w:rFonts w:ascii="Arial" w:eastAsiaTheme="majorEastAsia" w:hAnsi="Arial" w:cs="Arial"/>
          <w:sz w:val="20"/>
          <w:szCs w:val="20"/>
        </w:rPr>
      </w:pPr>
    </w:p>
    <w:p w14:paraId="740B4EDC" w14:textId="046C3A73" w:rsidR="00D72FC5" w:rsidRPr="00096DF7" w:rsidRDefault="00D72FC5" w:rsidP="002236E1">
      <w:pPr>
        <w:pStyle w:val="paragraph"/>
        <w:spacing w:before="0" w:beforeAutospacing="0" w:after="0" w:afterAutospacing="0"/>
        <w:textAlignment w:val="baseline"/>
        <w:rPr>
          <w:rStyle w:val="eop"/>
          <w:rFonts w:ascii="Arial" w:hAnsi="Arial" w:cs="Arial"/>
          <w:sz w:val="20"/>
          <w:szCs w:val="20"/>
        </w:rPr>
      </w:pPr>
      <w:r w:rsidRPr="00096DF7">
        <w:rPr>
          <w:rStyle w:val="normaltextrun"/>
          <w:rFonts w:ascii="Arial" w:eastAsiaTheme="majorEastAsia" w:hAnsi="Arial" w:cs="Arial"/>
          <w:sz w:val="20"/>
          <w:szCs w:val="20"/>
        </w:rPr>
        <w:t>It is worth noting, moreover, that in terms of supply chain monitoring, there were limited transparency and traceability mechanisms, and still-undefined accountability among various actors in the PET recycling supply chain. The research team found almost no traces of a process to cascade</w:t>
      </w:r>
      <w:r w:rsidR="00297002" w:rsidRPr="00096DF7">
        <w:rPr>
          <w:rStyle w:val="normaltextrun"/>
          <w:rFonts w:ascii="Arial" w:eastAsiaTheme="majorEastAsia" w:hAnsi="Arial" w:cs="Arial"/>
          <w:sz w:val="20"/>
          <w:szCs w:val="20"/>
        </w:rPr>
        <w:t xml:space="preserve"> </w:t>
      </w:r>
      <w:r w:rsidRPr="00096DF7">
        <w:rPr>
          <w:rStyle w:val="normaltextrun"/>
          <w:rFonts w:ascii="Arial" w:eastAsiaTheme="majorEastAsia" w:hAnsi="Arial" w:cs="Arial"/>
          <w:sz w:val="20"/>
          <w:szCs w:val="20"/>
        </w:rPr>
        <w:t>information on social and labor standards, or any resources and support for lower-tier supply chain actors to understand and implement these standards, from the part of their buyers, all the way to the processing facilities where their products end up in and which form part of a larger, global supply chain.</w:t>
      </w:r>
      <w:r w:rsidRPr="00096DF7">
        <w:rPr>
          <w:rStyle w:val="eop"/>
          <w:rFonts w:ascii="Arial" w:hAnsi="Arial" w:cs="Arial"/>
          <w:sz w:val="20"/>
          <w:szCs w:val="20"/>
        </w:rPr>
        <w:t> </w:t>
      </w:r>
    </w:p>
    <w:p w14:paraId="74197E3B" w14:textId="5287BC60" w:rsidR="00D72FC5" w:rsidRPr="00096DF7" w:rsidRDefault="00D72FC5" w:rsidP="002236E1">
      <w:pPr>
        <w:pStyle w:val="paragraph"/>
        <w:spacing w:before="0" w:beforeAutospacing="0" w:after="0" w:afterAutospacing="0"/>
        <w:textAlignment w:val="baseline"/>
        <w:rPr>
          <w:rFonts w:ascii="Arial" w:hAnsi="Arial" w:cs="Arial"/>
          <w:sz w:val="20"/>
          <w:szCs w:val="20"/>
        </w:rPr>
      </w:pPr>
    </w:p>
    <w:p w14:paraId="361619C2" w14:textId="1021251D" w:rsidR="002236E1" w:rsidRDefault="0054653C" w:rsidP="002236E1">
      <w:pPr>
        <w:pStyle w:val="paragraph"/>
        <w:spacing w:before="0" w:beforeAutospacing="0" w:after="0" w:afterAutospacing="0"/>
        <w:textAlignment w:val="baseline"/>
        <w:rPr>
          <w:rStyle w:val="normaltextrun"/>
          <w:rFonts w:ascii="Arial" w:eastAsiaTheme="majorEastAsia" w:hAnsi="Arial" w:cs="Arial"/>
          <w:b/>
          <w:bCs/>
          <w:i/>
          <w:iCs/>
          <w:sz w:val="20"/>
          <w:szCs w:val="20"/>
        </w:rPr>
      </w:pPr>
      <w:r w:rsidRPr="00D067DC">
        <w:rPr>
          <w:rStyle w:val="normaltextrun"/>
          <w:rFonts w:ascii="Arial" w:eastAsiaTheme="majorEastAsia" w:hAnsi="Arial" w:cs="Arial"/>
          <w:b/>
          <w:bCs/>
          <w:i/>
          <w:iCs/>
        </w:rPr>
        <w:t xml:space="preserve">Moving Forward: </w:t>
      </w:r>
      <w:r w:rsidR="00297002" w:rsidRPr="00D067DC">
        <w:rPr>
          <w:rStyle w:val="normaltextrun"/>
          <w:rFonts w:ascii="Arial" w:eastAsiaTheme="majorEastAsia" w:hAnsi="Arial" w:cs="Arial"/>
          <w:b/>
          <w:bCs/>
          <w:i/>
          <w:iCs/>
        </w:rPr>
        <w:t xml:space="preserve">Key Points for Consideration </w:t>
      </w:r>
    </w:p>
    <w:p w14:paraId="30CA0F43" w14:textId="77777777" w:rsidR="00352208" w:rsidRDefault="00352208" w:rsidP="002236E1">
      <w:pPr>
        <w:pStyle w:val="paragraph"/>
        <w:spacing w:before="0" w:beforeAutospacing="0" w:after="0" w:afterAutospacing="0"/>
        <w:textAlignment w:val="baseline"/>
        <w:rPr>
          <w:rStyle w:val="normaltextrun"/>
          <w:rFonts w:ascii="Arial" w:eastAsiaTheme="majorEastAsia" w:hAnsi="Arial" w:cs="Arial"/>
          <w:sz w:val="20"/>
          <w:szCs w:val="20"/>
        </w:rPr>
      </w:pPr>
    </w:p>
    <w:p w14:paraId="01D68951" w14:textId="5ADB7951" w:rsidR="0059615C" w:rsidRDefault="00096DF7" w:rsidP="002236E1">
      <w:pPr>
        <w:pStyle w:val="paragraph"/>
        <w:spacing w:before="0" w:beforeAutospacing="0" w:after="0" w:afterAutospacing="0"/>
        <w:textAlignment w:val="baseline"/>
        <w:rPr>
          <w:rStyle w:val="normaltextrun"/>
          <w:rFonts w:ascii="Arial" w:eastAsiaTheme="majorEastAsia" w:hAnsi="Arial" w:cs="Arial"/>
          <w:sz w:val="20"/>
          <w:szCs w:val="20"/>
        </w:rPr>
      </w:pPr>
      <w:r w:rsidRPr="00096DF7">
        <w:rPr>
          <w:rStyle w:val="normaltextrun"/>
          <w:rFonts w:ascii="Arial" w:eastAsiaTheme="majorEastAsia" w:hAnsi="Arial" w:cs="Arial"/>
          <w:sz w:val="20"/>
          <w:szCs w:val="20"/>
        </w:rPr>
        <w:t xml:space="preserve">The recommendations or key points for consideration presented in this report are developed in response to these complex issues faced by the workers and the different stakeholders in the PET recycling sector.  </w:t>
      </w:r>
    </w:p>
    <w:p w14:paraId="2D05CC9F" w14:textId="77777777" w:rsidR="00096DF7" w:rsidRPr="00096DF7" w:rsidRDefault="00096DF7" w:rsidP="002236E1">
      <w:pPr>
        <w:pStyle w:val="paragraph"/>
        <w:spacing w:before="0" w:beforeAutospacing="0" w:after="0" w:afterAutospacing="0"/>
        <w:textAlignment w:val="baseline"/>
        <w:rPr>
          <w:rStyle w:val="normaltextrun"/>
          <w:rFonts w:ascii="Arial" w:eastAsiaTheme="majorEastAsia" w:hAnsi="Arial" w:cs="Arial"/>
          <w:sz w:val="20"/>
          <w:szCs w:val="20"/>
        </w:rPr>
      </w:pPr>
    </w:p>
    <w:p w14:paraId="324AB5DF" w14:textId="77777777" w:rsidR="004A723A" w:rsidRPr="004A723A" w:rsidRDefault="0059615C" w:rsidP="002236E1">
      <w:pPr>
        <w:pStyle w:val="paragraph"/>
        <w:numPr>
          <w:ilvl w:val="0"/>
          <w:numId w:val="28"/>
        </w:numPr>
        <w:spacing w:before="0" w:beforeAutospacing="0" w:after="0" w:afterAutospacing="0"/>
        <w:textAlignment w:val="baseline"/>
        <w:rPr>
          <w:rStyle w:val="normaltextrun"/>
          <w:rFonts w:ascii="Arial" w:hAnsi="Arial" w:cs="Arial"/>
          <w:b/>
          <w:sz w:val="20"/>
          <w:szCs w:val="20"/>
        </w:rPr>
      </w:pPr>
      <w:r w:rsidRPr="002236E1">
        <w:rPr>
          <w:rStyle w:val="normaltextrun"/>
          <w:rFonts w:ascii="Arial" w:eastAsiaTheme="majorEastAsia" w:hAnsi="Arial" w:cs="Arial"/>
          <w:b/>
          <w:bCs/>
          <w:sz w:val="20"/>
          <w:szCs w:val="20"/>
        </w:rPr>
        <w:t>A</w:t>
      </w:r>
      <w:r w:rsidR="7A3E2F93" w:rsidRPr="002236E1">
        <w:rPr>
          <w:rStyle w:val="normaltextrun"/>
          <w:rFonts w:ascii="Arial" w:eastAsiaTheme="majorEastAsia" w:hAnsi="Arial" w:cs="Arial"/>
          <w:b/>
          <w:bCs/>
          <w:sz w:val="20"/>
          <w:szCs w:val="20"/>
        </w:rPr>
        <w:t xml:space="preserve"> s</w:t>
      </w:r>
      <w:r w:rsidR="73F67C7E" w:rsidRPr="002236E1">
        <w:rPr>
          <w:rStyle w:val="normaltextrun"/>
          <w:rFonts w:ascii="Arial" w:eastAsiaTheme="majorEastAsia" w:hAnsi="Arial" w:cs="Arial"/>
          <w:b/>
          <w:bCs/>
          <w:sz w:val="20"/>
          <w:szCs w:val="20"/>
        </w:rPr>
        <w:t>trategic</w:t>
      </w:r>
      <w:r w:rsidR="00D72FC5" w:rsidRPr="002236E1">
        <w:rPr>
          <w:rStyle w:val="normaltextrun"/>
          <w:rFonts w:ascii="Arial" w:eastAsiaTheme="majorEastAsia" w:hAnsi="Arial" w:cs="Arial"/>
          <w:b/>
          <w:sz w:val="20"/>
          <w:szCs w:val="20"/>
        </w:rPr>
        <w:t>, collaborative, and multi-stakeholder approach</w:t>
      </w:r>
      <w:r w:rsidR="00D72FC5" w:rsidRPr="002236E1">
        <w:rPr>
          <w:rStyle w:val="eop"/>
          <w:rFonts w:ascii="Arial" w:hAnsi="Arial" w:cs="Arial"/>
          <w:b/>
          <w:sz w:val="20"/>
          <w:szCs w:val="20"/>
        </w:rPr>
        <w:t> </w:t>
      </w:r>
      <w:r w:rsidRPr="002236E1">
        <w:rPr>
          <w:rStyle w:val="eop"/>
          <w:rFonts w:ascii="Arial" w:hAnsi="Arial" w:cs="Arial"/>
          <w:b/>
          <w:sz w:val="20"/>
          <w:szCs w:val="20"/>
        </w:rPr>
        <w:t>is necessary.</w:t>
      </w:r>
    </w:p>
    <w:p w14:paraId="0773C520" w14:textId="772FEF12" w:rsidR="42777805" w:rsidRPr="004A723A" w:rsidRDefault="42777805" w:rsidP="004A723A">
      <w:pPr>
        <w:pStyle w:val="paragraph"/>
        <w:spacing w:before="0" w:beforeAutospacing="0" w:after="0" w:afterAutospacing="0"/>
        <w:ind w:left="720"/>
        <w:textAlignment w:val="baseline"/>
        <w:rPr>
          <w:rStyle w:val="normaltextrun"/>
          <w:rFonts w:ascii="Arial" w:hAnsi="Arial" w:cs="Arial"/>
          <w:b/>
          <w:sz w:val="20"/>
          <w:szCs w:val="20"/>
        </w:rPr>
      </w:pPr>
    </w:p>
    <w:p w14:paraId="1AE85B07" w14:textId="07C09125" w:rsidR="00297002" w:rsidRPr="00096DF7" w:rsidRDefault="00D72FC5" w:rsidP="002236E1">
      <w:pPr>
        <w:pStyle w:val="paragraph"/>
        <w:spacing w:before="0" w:beforeAutospacing="0" w:after="0" w:afterAutospacing="0"/>
        <w:textAlignment w:val="baseline"/>
        <w:rPr>
          <w:rStyle w:val="eop"/>
          <w:rFonts w:ascii="Arial" w:hAnsi="Arial" w:cs="Arial"/>
          <w:sz w:val="20"/>
          <w:szCs w:val="20"/>
        </w:rPr>
      </w:pPr>
      <w:r w:rsidRPr="00096DF7">
        <w:rPr>
          <w:rStyle w:val="normaltextrun"/>
          <w:rFonts w:ascii="Arial" w:eastAsiaTheme="majorEastAsia" w:hAnsi="Arial" w:cs="Arial"/>
          <w:sz w:val="20"/>
          <w:szCs w:val="20"/>
        </w:rPr>
        <w:t>Given the complexity and the systemic nature of some of the issues, and the wide gamut of actions that must be taken to address them, there is a need for increased collaboration and coordination among various actors. Solutions may be best approached as a multi-stakeholder effort that takes into account the specific needs and vulnerabilities of the workers, the limited capacity and capabilities of small and informally-organized businesses, the legal and regulatory environment; and the resources, accountability, and responsibility of downstream supply chain actors. </w:t>
      </w:r>
      <w:r w:rsidRPr="00096DF7">
        <w:rPr>
          <w:rStyle w:val="eop"/>
          <w:rFonts w:ascii="Arial" w:hAnsi="Arial" w:cs="Arial"/>
          <w:sz w:val="20"/>
          <w:szCs w:val="20"/>
        </w:rPr>
        <w:t> </w:t>
      </w:r>
    </w:p>
    <w:p w14:paraId="0E3875CE" w14:textId="52B85A53" w:rsidR="00297002" w:rsidRDefault="00297002" w:rsidP="002236E1">
      <w:pPr>
        <w:pStyle w:val="paragraph"/>
        <w:spacing w:before="0" w:beforeAutospacing="0" w:after="0" w:afterAutospacing="0"/>
        <w:textAlignment w:val="baseline"/>
        <w:rPr>
          <w:rFonts w:ascii="Arial" w:hAnsi="Arial" w:cs="Arial"/>
          <w:sz w:val="20"/>
          <w:szCs w:val="20"/>
        </w:rPr>
      </w:pPr>
    </w:p>
    <w:p w14:paraId="056E0BF4" w14:textId="69CD5566" w:rsidR="00352208" w:rsidRDefault="00352208" w:rsidP="002236E1">
      <w:pPr>
        <w:pStyle w:val="paragraph"/>
        <w:spacing w:before="0" w:beforeAutospacing="0" w:after="0" w:afterAutospacing="0"/>
        <w:textAlignment w:val="baseline"/>
        <w:rPr>
          <w:rFonts w:ascii="Arial" w:hAnsi="Arial" w:cs="Arial"/>
          <w:sz w:val="20"/>
          <w:szCs w:val="20"/>
        </w:rPr>
      </w:pPr>
    </w:p>
    <w:p w14:paraId="05520805" w14:textId="77777777" w:rsidR="00352208" w:rsidRPr="00096DF7" w:rsidRDefault="00352208" w:rsidP="002236E1">
      <w:pPr>
        <w:pStyle w:val="paragraph"/>
        <w:spacing w:before="0" w:beforeAutospacing="0" w:after="0" w:afterAutospacing="0"/>
        <w:textAlignment w:val="baseline"/>
        <w:rPr>
          <w:rFonts w:ascii="Arial" w:hAnsi="Arial" w:cs="Arial"/>
          <w:sz w:val="20"/>
          <w:szCs w:val="20"/>
        </w:rPr>
      </w:pPr>
    </w:p>
    <w:p w14:paraId="143501EA" w14:textId="370A52C0" w:rsidR="002F6629" w:rsidRDefault="00D72FC5" w:rsidP="002236E1">
      <w:pPr>
        <w:pStyle w:val="paragraph"/>
        <w:spacing w:before="0" w:beforeAutospacing="0" w:after="0" w:afterAutospacing="0"/>
        <w:textAlignment w:val="baseline"/>
        <w:rPr>
          <w:rStyle w:val="eop"/>
          <w:rFonts w:ascii="Arial" w:hAnsi="Arial" w:cs="Arial"/>
          <w:sz w:val="20"/>
          <w:szCs w:val="20"/>
        </w:rPr>
      </w:pPr>
      <w:r w:rsidRPr="00096DF7">
        <w:rPr>
          <w:rStyle w:val="normaltextrun"/>
          <w:rFonts w:ascii="Arial" w:eastAsiaTheme="majorEastAsia" w:hAnsi="Arial" w:cs="Arial"/>
          <w:sz w:val="20"/>
          <w:szCs w:val="20"/>
        </w:rPr>
        <w:lastRenderedPageBreak/>
        <w:t xml:space="preserve">Specifically, </w:t>
      </w:r>
      <w:r w:rsidRPr="00096DF7">
        <w:rPr>
          <w:rStyle w:val="normaltextrun"/>
          <w:rFonts w:ascii="Arial" w:eastAsiaTheme="majorEastAsia" w:hAnsi="Arial" w:cs="Arial"/>
          <w:b/>
          <w:bCs/>
          <w:sz w:val="20"/>
          <w:szCs w:val="20"/>
        </w:rPr>
        <w:t>Verité puts forward the following recommendations for consideration of a</w:t>
      </w:r>
      <w:r w:rsidRPr="00096DF7">
        <w:rPr>
          <w:rStyle w:val="normaltextrun"/>
          <w:rFonts w:ascii="Arial" w:eastAsiaTheme="majorEastAsia" w:hAnsi="Arial" w:cs="Arial"/>
          <w:sz w:val="20"/>
          <w:szCs w:val="20"/>
        </w:rPr>
        <w:t xml:space="preserve"> </w:t>
      </w:r>
      <w:r w:rsidRPr="00096DF7">
        <w:rPr>
          <w:rStyle w:val="normaltextrun"/>
          <w:rFonts w:ascii="Arial" w:eastAsiaTheme="majorEastAsia" w:hAnsi="Arial" w:cs="Arial"/>
          <w:b/>
          <w:bCs/>
          <w:sz w:val="20"/>
          <w:szCs w:val="20"/>
        </w:rPr>
        <w:t>multi-stakeholder initiative: </w:t>
      </w:r>
      <w:r w:rsidRPr="00096DF7">
        <w:rPr>
          <w:rStyle w:val="eop"/>
          <w:rFonts w:ascii="Arial" w:hAnsi="Arial" w:cs="Arial"/>
          <w:sz w:val="20"/>
          <w:szCs w:val="20"/>
        </w:rPr>
        <w:t> </w:t>
      </w:r>
    </w:p>
    <w:p w14:paraId="22156CAA" w14:textId="77777777" w:rsidR="00352208" w:rsidRPr="00096DF7" w:rsidRDefault="00352208" w:rsidP="002236E1">
      <w:pPr>
        <w:pStyle w:val="paragraph"/>
        <w:spacing w:before="0" w:beforeAutospacing="0" w:after="0" w:afterAutospacing="0"/>
        <w:textAlignment w:val="baseline"/>
        <w:rPr>
          <w:rFonts w:ascii="Arial" w:hAnsi="Arial" w:cs="Arial"/>
          <w:sz w:val="20"/>
          <w:szCs w:val="20"/>
        </w:rPr>
      </w:pPr>
    </w:p>
    <w:p w14:paraId="0EF7224E" w14:textId="6DBD8F69" w:rsidR="00D067DC" w:rsidRDefault="00D72FC5" w:rsidP="00E17835">
      <w:pPr>
        <w:pStyle w:val="paragraph"/>
        <w:numPr>
          <w:ilvl w:val="0"/>
          <w:numId w:val="26"/>
        </w:numPr>
        <w:spacing w:before="0" w:beforeAutospacing="0" w:after="0" w:afterAutospacing="0"/>
        <w:textAlignment w:val="baseline"/>
        <w:rPr>
          <w:rStyle w:val="eop"/>
          <w:rFonts w:ascii="Arial" w:hAnsi="Arial" w:cs="Arial"/>
          <w:sz w:val="20"/>
          <w:szCs w:val="20"/>
        </w:rPr>
      </w:pPr>
      <w:r w:rsidRPr="00096DF7">
        <w:rPr>
          <w:rStyle w:val="normaltextrun"/>
          <w:rFonts w:ascii="Arial" w:eastAsiaTheme="majorEastAsia" w:hAnsi="Arial" w:cs="Arial"/>
          <w:sz w:val="20"/>
          <w:szCs w:val="20"/>
        </w:rPr>
        <w:t>Develop a governance structure for the multi-stakeholder initiative and determine the roles and responsibilities of participating stakeholders;</w:t>
      </w:r>
      <w:r w:rsidRPr="00096DF7">
        <w:rPr>
          <w:rStyle w:val="eop"/>
          <w:rFonts w:ascii="Arial" w:hAnsi="Arial" w:cs="Arial"/>
          <w:sz w:val="20"/>
          <w:szCs w:val="20"/>
        </w:rPr>
        <w:t> </w:t>
      </w:r>
    </w:p>
    <w:p w14:paraId="1C33A575" w14:textId="77777777" w:rsidR="006016C0" w:rsidRPr="00E17835" w:rsidRDefault="006016C0" w:rsidP="006016C0">
      <w:pPr>
        <w:pStyle w:val="paragraph"/>
        <w:spacing w:before="0" w:beforeAutospacing="0" w:after="0" w:afterAutospacing="0"/>
        <w:ind w:left="360"/>
        <w:textAlignment w:val="baseline"/>
        <w:rPr>
          <w:rFonts w:ascii="Arial" w:hAnsi="Arial" w:cs="Arial"/>
          <w:sz w:val="20"/>
          <w:szCs w:val="20"/>
        </w:rPr>
      </w:pPr>
    </w:p>
    <w:p w14:paraId="256A5464" w14:textId="29152246" w:rsidR="00D067DC" w:rsidRDefault="00D72FC5" w:rsidP="00D067DC">
      <w:pPr>
        <w:pStyle w:val="paragraph"/>
        <w:numPr>
          <w:ilvl w:val="0"/>
          <w:numId w:val="26"/>
        </w:numPr>
        <w:spacing w:before="0" w:beforeAutospacing="0" w:after="0" w:afterAutospacing="0"/>
        <w:textAlignment w:val="baseline"/>
        <w:rPr>
          <w:rStyle w:val="eop"/>
          <w:rFonts w:ascii="Arial" w:hAnsi="Arial" w:cs="Arial"/>
          <w:sz w:val="20"/>
          <w:szCs w:val="20"/>
        </w:rPr>
      </w:pPr>
      <w:r w:rsidRPr="00096DF7">
        <w:rPr>
          <w:rStyle w:val="normaltextrun"/>
          <w:rFonts w:ascii="Arial" w:eastAsiaTheme="majorEastAsia" w:hAnsi="Arial" w:cs="Arial"/>
          <w:sz w:val="20"/>
          <w:szCs w:val="20"/>
        </w:rPr>
        <w:t>Develop a general set of standards on human rights and labor rights in the PET value chain in particular, and recycling sector in general, which is consistent with existing legal and regulatory framework and attuned to the circumstances of the various tiers in the sector;</w:t>
      </w:r>
      <w:r w:rsidRPr="00096DF7">
        <w:rPr>
          <w:rStyle w:val="eop"/>
          <w:rFonts w:ascii="Arial" w:hAnsi="Arial" w:cs="Arial"/>
          <w:sz w:val="20"/>
          <w:szCs w:val="20"/>
        </w:rPr>
        <w:t> </w:t>
      </w:r>
      <w:r w:rsidR="00D067DC">
        <w:rPr>
          <w:rStyle w:val="eop"/>
          <w:rFonts w:ascii="Arial" w:hAnsi="Arial" w:cs="Arial"/>
          <w:sz w:val="20"/>
          <w:szCs w:val="20"/>
        </w:rPr>
        <w:t>and</w:t>
      </w:r>
    </w:p>
    <w:p w14:paraId="10A86F74" w14:textId="77777777" w:rsidR="004A723A" w:rsidRPr="00E17835" w:rsidRDefault="004A723A" w:rsidP="004A723A">
      <w:pPr>
        <w:pStyle w:val="paragraph"/>
        <w:spacing w:before="0" w:beforeAutospacing="0" w:after="0" w:afterAutospacing="0"/>
        <w:ind w:left="360"/>
        <w:textAlignment w:val="baseline"/>
        <w:rPr>
          <w:rFonts w:ascii="Arial" w:hAnsi="Arial" w:cs="Arial"/>
          <w:sz w:val="20"/>
          <w:szCs w:val="20"/>
        </w:rPr>
      </w:pPr>
    </w:p>
    <w:p w14:paraId="25FFE0A5" w14:textId="77777777" w:rsidR="00D72FC5" w:rsidRDefault="00D72FC5" w:rsidP="002236E1">
      <w:pPr>
        <w:pStyle w:val="paragraph"/>
        <w:numPr>
          <w:ilvl w:val="0"/>
          <w:numId w:val="26"/>
        </w:numPr>
        <w:spacing w:before="0" w:beforeAutospacing="0" w:after="0" w:afterAutospacing="0"/>
        <w:textAlignment w:val="baseline"/>
        <w:rPr>
          <w:rStyle w:val="eop"/>
          <w:rFonts w:ascii="Arial" w:hAnsi="Arial" w:cs="Arial"/>
          <w:sz w:val="20"/>
          <w:szCs w:val="20"/>
        </w:rPr>
      </w:pPr>
      <w:r w:rsidRPr="00096DF7">
        <w:rPr>
          <w:rStyle w:val="normaltextrun"/>
          <w:rFonts w:ascii="Arial" w:eastAsiaTheme="majorEastAsia" w:hAnsi="Arial" w:cs="Arial"/>
          <w:sz w:val="20"/>
          <w:szCs w:val="20"/>
        </w:rPr>
        <w:t>Develop and implement adequate, effective, and sustainable programs and projects in support of and to ensure compliance with the general set of standards across the PET value chain / recycling sector. Incorporate communication and training programs for the PET value chain / recycling sector in general; and monitoring systems, which include risk assessment and management, audits and assessments, and corrective and preventive action management, as well as monitoring for improvement.</w:t>
      </w:r>
      <w:r w:rsidRPr="00096DF7">
        <w:rPr>
          <w:rStyle w:val="eop"/>
          <w:rFonts w:ascii="Arial" w:hAnsi="Arial" w:cs="Arial"/>
          <w:sz w:val="20"/>
          <w:szCs w:val="20"/>
        </w:rPr>
        <w:t> </w:t>
      </w:r>
    </w:p>
    <w:p w14:paraId="5E1AC217" w14:textId="77777777" w:rsidR="002236E1" w:rsidRPr="00096DF7" w:rsidRDefault="002236E1" w:rsidP="002236E1">
      <w:pPr>
        <w:pStyle w:val="paragraph"/>
        <w:spacing w:before="0" w:beforeAutospacing="0" w:after="0" w:afterAutospacing="0"/>
        <w:ind w:left="720"/>
        <w:textAlignment w:val="baseline"/>
        <w:rPr>
          <w:rFonts w:ascii="Arial" w:hAnsi="Arial" w:cs="Arial"/>
          <w:sz w:val="20"/>
          <w:szCs w:val="20"/>
        </w:rPr>
      </w:pPr>
    </w:p>
    <w:p w14:paraId="7434A579" w14:textId="2CF3D8B4" w:rsidR="00297002" w:rsidRPr="0059615C" w:rsidRDefault="002236E1" w:rsidP="002236E1">
      <w:pPr>
        <w:pStyle w:val="paragraph"/>
        <w:numPr>
          <w:ilvl w:val="0"/>
          <w:numId w:val="28"/>
        </w:numPr>
        <w:spacing w:before="0" w:beforeAutospacing="0" w:after="0" w:afterAutospacing="0"/>
        <w:textAlignment w:val="baseline"/>
        <w:rPr>
          <w:rStyle w:val="normaltextrun"/>
          <w:rFonts w:ascii="Arial" w:eastAsiaTheme="majorEastAsia" w:hAnsi="Arial" w:cs="Arial"/>
          <w:b/>
          <w:bCs/>
          <w:sz w:val="20"/>
          <w:szCs w:val="20"/>
        </w:rPr>
      </w:pPr>
      <w:r>
        <w:rPr>
          <w:rStyle w:val="normaltextrun"/>
          <w:rFonts w:ascii="Arial" w:eastAsiaTheme="majorEastAsia" w:hAnsi="Arial" w:cs="Arial"/>
          <w:b/>
          <w:bCs/>
          <w:sz w:val="20"/>
          <w:szCs w:val="20"/>
        </w:rPr>
        <w:t xml:space="preserve">Supply chain compliance and monitoring mechanisms should be strengthened. </w:t>
      </w:r>
    </w:p>
    <w:p w14:paraId="72B8D7BE" w14:textId="0C491A78" w:rsidR="00815F75" w:rsidRPr="00096DF7" w:rsidRDefault="00815F75" w:rsidP="002236E1">
      <w:pPr>
        <w:pStyle w:val="paragraph"/>
        <w:spacing w:before="0" w:beforeAutospacing="0" w:after="0" w:afterAutospacing="0"/>
        <w:textAlignment w:val="baseline"/>
        <w:rPr>
          <w:rStyle w:val="normaltextrun"/>
          <w:rFonts w:ascii="Arial" w:eastAsiaTheme="majorEastAsia" w:hAnsi="Arial" w:cs="Arial"/>
          <w:sz w:val="20"/>
          <w:szCs w:val="20"/>
        </w:rPr>
      </w:pPr>
    </w:p>
    <w:p w14:paraId="0DC6C872" w14:textId="5F8D3825" w:rsidR="002236E1" w:rsidRPr="00352208" w:rsidRDefault="002236E1" w:rsidP="002236E1">
      <w:pPr>
        <w:spacing w:after="0" w:line="240" w:lineRule="auto"/>
        <w:textAlignment w:val="baseline"/>
        <w:rPr>
          <w:rStyle w:val="normaltextrun"/>
          <w:rFonts w:ascii="Arial" w:eastAsiaTheme="majorEastAsia" w:hAnsi="Arial" w:cs="Arial"/>
          <w:sz w:val="20"/>
          <w:szCs w:val="20"/>
        </w:rPr>
      </w:pPr>
      <w:r w:rsidRPr="002236E1">
        <w:rPr>
          <w:rStyle w:val="normaltextrun"/>
          <w:rFonts w:ascii="Arial" w:eastAsiaTheme="majorEastAsia" w:hAnsi="Arial" w:cs="Arial"/>
          <w:sz w:val="20"/>
          <w:szCs w:val="20"/>
        </w:rPr>
        <w:t xml:space="preserve">Regardless of whether a multistakeholder platform or organization is established, specific steps and actions are offered for consideration by buyers/customers sourcing recycled materials from the Philippines and countries (where the conditions are the same), and processors in the PET value chain. </w:t>
      </w:r>
      <w:r w:rsidR="004A723A">
        <w:rPr>
          <w:rStyle w:val="normaltextrun"/>
          <w:rFonts w:ascii="Arial" w:eastAsiaTheme="majorEastAsia" w:hAnsi="Arial" w:cs="Arial"/>
          <w:sz w:val="20"/>
          <w:szCs w:val="20"/>
        </w:rPr>
        <w:t>Coca-Cola Beverages Philippines, Inc. (</w:t>
      </w:r>
      <w:r w:rsidRPr="002236E1">
        <w:rPr>
          <w:rStyle w:val="normaltextrun"/>
          <w:rFonts w:ascii="Arial" w:eastAsiaTheme="majorEastAsia" w:hAnsi="Arial" w:cs="Arial"/>
          <w:sz w:val="20"/>
          <w:szCs w:val="20"/>
        </w:rPr>
        <w:t>CCBPI</w:t>
      </w:r>
      <w:r w:rsidR="004A723A">
        <w:rPr>
          <w:rStyle w:val="normaltextrun"/>
          <w:rFonts w:ascii="Arial" w:eastAsiaTheme="majorEastAsia" w:hAnsi="Arial" w:cs="Arial"/>
          <w:sz w:val="20"/>
          <w:szCs w:val="20"/>
        </w:rPr>
        <w:t>)</w:t>
      </w:r>
      <w:r w:rsidRPr="002236E1">
        <w:rPr>
          <w:rStyle w:val="normaltextrun"/>
          <w:rFonts w:ascii="Arial" w:eastAsiaTheme="majorEastAsia" w:hAnsi="Arial" w:cs="Arial"/>
          <w:sz w:val="20"/>
          <w:szCs w:val="20"/>
        </w:rPr>
        <w:t xml:space="preserve"> is in a strategic position to carry out such specific </w:t>
      </w:r>
      <w:r w:rsidRPr="00352208">
        <w:rPr>
          <w:rStyle w:val="normaltextrun"/>
          <w:rFonts w:ascii="Arial" w:eastAsiaTheme="majorEastAsia" w:hAnsi="Arial" w:cs="Arial"/>
          <w:sz w:val="20"/>
          <w:szCs w:val="20"/>
        </w:rPr>
        <w:t>steps and actions independent of multi-stakeholder efforts described in No. 1. ​</w:t>
      </w:r>
    </w:p>
    <w:p w14:paraId="2779A475" w14:textId="36CAD390" w:rsidR="002236E1" w:rsidRPr="00352208" w:rsidRDefault="002236E1" w:rsidP="002236E1">
      <w:pPr>
        <w:spacing w:after="0" w:line="240" w:lineRule="auto"/>
        <w:textAlignment w:val="baseline"/>
        <w:rPr>
          <w:rStyle w:val="normaltextrun"/>
          <w:rFonts w:ascii="Arial" w:eastAsiaTheme="majorEastAsia" w:hAnsi="Arial" w:cs="Arial"/>
          <w:sz w:val="20"/>
          <w:szCs w:val="20"/>
        </w:rPr>
      </w:pPr>
    </w:p>
    <w:p w14:paraId="3DF26484" w14:textId="60C4E853" w:rsidR="002236E1" w:rsidRPr="00352208" w:rsidRDefault="00685153" w:rsidP="002236E1">
      <w:pPr>
        <w:spacing w:after="0" w:line="240" w:lineRule="auto"/>
        <w:textAlignment w:val="baseline"/>
        <w:rPr>
          <w:rStyle w:val="normaltextrun"/>
          <w:rFonts w:ascii="Arial" w:eastAsiaTheme="majorEastAsia" w:hAnsi="Arial" w:cs="Arial"/>
          <w:b/>
          <w:bCs/>
          <w:sz w:val="20"/>
          <w:szCs w:val="20"/>
        </w:rPr>
      </w:pPr>
      <w:r w:rsidRPr="00352208">
        <w:rPr>
          <w:rStyle w:val="normaltextrun"/>
          <w:rFonts w:ascii="Arial" w:eastAsiaTheme="majorEastAsia" w:hAnsi="Arial" w:cs="Arial"/>
          <w:b/>
          <w:bCs/>
          <w:sz w:val="20"/>
          <w:szCs w:val="20"/>
        </w:rPr>
        <w:t xml:space="preserve">In addition, buyers, such as </w:t>
      </w:r>
      <w:r w:rsidR="002236E1" w:rsidRPr="00352208">
        <w:rPr>
          <w:rStyle w:val="normaltextrun"/>
          <w:rFonts w:ascii="Arial" w:eastAsiaTheme="majorEastAsia" w:hAnsi="Arial" w:cs="Arial"/>
          <w:b/>
          <w:bCs/>
          <w:sz w:val="20"/>
          <w:szCs w:val="20"/>
        </w:rPr>
        <w:t>CCBPI</w:t>
      </w:r>
      <w:r w:rsidRPr="00352208">
        <w:rPr>
          <w:rStyle w:val="normaltextrun"/>
          <w:rFonts w:ascii="Arial" w:eastAsiaTheme="majorEastAsia" w:hAnsi="Arial" w:cs="Arial"/>
          <w:b/>
          <w:bCs/>
          <w:sz w:val="20"/>
          <w:szCs w:val="20"/>
        </w:rPr>
        <w:t>,</w:t>
      </w:r>
      <w:r w:rsidR="002236E1" w:rsidRPr="00352208">
        <w:rPr>
          <w:rStyle w:val="normaltextrun"/>
          <w:rFonts w:ascii="Arial" w:eastAsiaTheme="majorEastAsia" w:hAnsi="Arial" w:cs="Arial"/>
          <w:b/>
          <w:bCs/>
          <w:sz w:val="20"/>
          <w:szCs w:val="20"/>
        </w:rPr>
        <w:t xml:space="preserve"> can consider</w:t>
      </w:r>
      <w:r w:rsidR="00F27018" w:rsidRPr="00352208">
        <w:rPr>
          <w:rStyle w:val="normaltextrun"/>
          <w:rFonts w:ascii="Arial" w:eastAsiaTheme="majorEastAsia" w:hAnsi="Arial" w:cs="Arial"/>
          <w:b/>
          <w:bCs/>
          <w:sz w:val="20"/>
          <w:szCs w:val="20"/>
        </w:rPr>
        <w:t xml:space="preserve"> the following</w:t>
      </w:r>
      <w:r w:rsidR="002236E1" w:rsidRPr="00352208">
        <w:rPr>
          <w:rStyle w:val="normaltextrun"/>
          <w:rFonts w:ascii="Arial" w:eastAsiaTheme="majorEastAsia" w:hAnsi="Arial" w:cs="Arial"/>
          <w:b/>
          <w:bCs/>
          <w:sz w:val="20"/>
          <w:szCs w:val="20"/>
        </w:rPr>
        <w:t xml:space="preserve"> key action points</w:t>
      </w:r>
      <w:r w:rsidR="00F27018" w:rsidRPr="00352208">
        <w:rPr>
          <w:rStyle w:val="normaltextrun"/>
          <w:rFonts w:ascii="Arial" w:eastAsiaTheme="majorEastAsia" w:hAnsi="Arial" w:cs="Arial"/>
          <w:b/>
          <w:bCs/>
          <w:sz w:val="20"/>
          <w:szCs w:val="20"/>
        </w:rPr>
        <w:t>:</w:t>
      </w:r>
    </w:p>
    <w:p w14:paraId="1FC376C6" w14:textId="77777777" w:rsidR="004A723A" w:rsidRPr="00352208" w:rsidRDefault="004A723A" w:rsidP="002236E1">
      <w:pPr>
        <w:spacing w:after="0" w:line="240" w:lineRule="auto"/>
        <w:textAlignment w:val="baseline"/>
        <w:rPr>
          <w:rStyle w:val="normaltextrun"/>
          <w:rFonts w:ascii="Arial" w:eastAsiaTheme="majorEastAsia" w:hAnsi="Arial" w:cs="Arial"/>
          <w:b/>
          <w:bCs/>
          <w:sz w:val="20"/>
          <w:szCs w:val="20"/>
        </w:rPr>
      </w:pPr>
    </w:p>
    <w:p w14:paraId="77DD0E94" w14:textId="60E12185" w:rsidR="00D067DC" w:rsidRPr="00352208" w:rsidRDefault="00F27018" w:rsidP="00E17835">
      <w:pPr>
        <w:pStyle w:val="ListParagraph"/>
        <w:numPr>
          <w:ilvl w:val="0"/>
          <w:numId w:val="11"/>
        </w:numPr>
        <w:spacing w:after="0" w:line="240" w:lineRule="auto"/>
        <w:contextualSpacing w:val="0"/>
        <w:rPr>
          <w:rFonts w:ascii="Arial" w:hAnsi="Arial" w:cs="Arial"/>
          <w:sz w:val="20"/>
          <w:szCs w:val="20"/>
        </w:rPr>
      </w:pPr>
      <w:r w:rsidRPr="00352208">
        <w:rPr>
          <w:rFonts w:ascii="Arial" w:hAnsi="Arial" w:cs="Arial"/>
          <w:sz w:val="20"/>
          <w:szCs w:val="20"/>
        </w:rPr>
        <w:t>Establish and communicate written policy commitments specifically to minimize and address adverse impacts on workers in the PET recycling sector, which adhere to international legislations and customer requirements</w:t>
      </w:r>
      <w:r w:rsidR="00D067DC" w:rsidRPr="00352208">
        <w:rPr>
          <w:rFonts w:ascii="Arial" w:hAnsi="Arial" w:cs="Arial"/>
          <w:sz w:val="20"/>
          <w:szCs w:val="20"/>
        </w:rPr>
        <w:t>;</w:t>
      </w:r>
    </w:p>
    <w:p w14:paraId="3832AC33" w14:textId="77777777" w:rsidR="004A723A" w:rsidRPr="00352208" w:rsidRDefault="004A723A" w:rsidP="004A723A">
      <w:pPr>
        <w:pStyle w:val="ListParagraph"/>
        <w:spacing w:after="0" w:line="240" w:lineRule="auto"/>
        <w:ind w:left="360"/>
        <w:contextualSpacing w:val="0"/>
        <w:rPr>
          <w:rFonts w:ascii="Arial" w:hAnsi="Arial" w:cs="Arial"/>
          <w:sz w:val="20"/>
          <w:szCs w:val="20"/>
        </w:rPr>
      </w:pPr>
    </w:p>
    <w:p w14:paraId="70DDFACD" w14:textId="51DE19EF" w:rsidR="00D067DC" w:rsidRDefault="00F27018" w:rsidP="00D067DC">
      <w:pPr>
        <w:pStyle w:val="ListParagraph"/>
        <w:numPr>
          <w:ilvl w:val="0"/>
          <w:numId w:val="11"/>
        </w:numPr>
        <w:spacing w:after="0" w:line="240" w:lineRule="auto"/>
        <w:contextualSpacing w:val="0"/>
        <w:rPr>
          <w:rFonts w:ascii="Arial" w:hAnsi="Arial" w:cs="Arial"/>
          <w:sz w:val="20"/>
          <w:szCs w:val="20"/>
        </w:rPr>
      </w:pPr>
      <w:r w:rsidRPr="00352208">
        <w:rPr>
          <w:rFonts w:ascii="Arial" w:hAnsi="Arial" w:cs="Arial"/>
          <w:sz w:val="20"/>
          <w:szCs w:val="20"/>
        </w:rPr>
        <w:t>Embed these commitments not just in the programs of sustainability and human rights</w:t>
      </w:r>
      <w:r w:rsidRPr="00096DF7">
        <w:rPr>
          <w:rFonts w:ascii="Arial" w:hAnsi="Arial" w:cs="Arial"/>
          <w:sz w:val="20"/>
          <w:szCs w:val="20"/>
        </w:rPr>
        <w:t xml:space="preserve"> departments, but also in sourcing and procurement, supplier selection, and other business units</w:t>
      </w:r>
      <w:r w:rsidR="00D067DC">
        <w:rPr>
          <w:rFonts w:ascii="Arial" w:hAnsi="Arial" w:cs="Arial"/>
          <w:sz w:val="20"/>
          <w:szCs w:val="20"/>
        </w:rPr>
        <w:t>;</w:t>
      </w:r>
    </w:p>
    <w:p w14:paraId="570330F8" w14:textId="77777777" w:rsidR="004A723A" w:rsidRPr="004A723A" w:rsidRDefault="004A723A" w:rsidP="004A723A">
      <w:pPr>
        <w:spacing w:after="0" w:line="240" w:lineRule="auto"/>
        <w:rPr>
          <w:rFonts w:ascii="Arial" w:hAnsi="Arial" w:cs="Arial"/>
          <w:sz w:val="20"/>
          <w:szCs w:val="20"/>
        </w:rPr>
      </w:pPr>
    </w:p>
    <w:p w14:paraId="371460E3" w14:textId="5640B094" w:rsidR="00D067DC" w:rsidRDefault="00F27018" w:rsidP="00D067DC">
      <w:pPr>
        <w:pStyle w:val="ListParagraph"/>
        <w:numPr>
          <w:ilvl w:val="0"/>
          <w:numId w:val="11"/>
        </w:numPr>
        <w:spacing w:after="0" w:line="240" w:lineRule="auto"/>
        <w:contextualSpacing w:val="0"/>
        <w:rPr>
          <w:rFonts w:ascii="Arial" w:hAnsi="Arial" w:cs="Arial"/>
          <w:sz w:val="20"/>
          <w:szCs w:val="20"/>
        </w:rPr>
      </w:pPr>
      <w:r w:rsidRPr="00096DF7">
        <w:rPr>
          <w:rFonts w:ascii="Arial" w:hAnsi="Arial" w:cs="Arial"/>
          <w:sz w:val="20"/>
          <w:szCs w:val="20"/>
        </w:rPr>
        <w:t>Prioritize specific issues – among the ones identified in the report – and develop clear targets, making them a basis for the development of practical and results-oriented programs that can be implemented in cooperation with other stakeholders</w:t>
      </w:r>
      <w:r w:rsidR="00D067DC">
        <w:rPr>
          <w:rFonts w:ascii="Arial" w:hAnsi="Arial" w:cs="Arial"/>
          <w:sz w:val="20"/>
          <w:szCs w:val="20"/>
        </w:rPr>
        <w:t>;</w:t>
      </w:r>
    </w:p>
    <w:p w14:paraId="71B341CB" w14:textId="77777777" w:rsidR="004A723A" w:rsidRPr="004A723A" w:rsidRDefault="004A723A" w:rsidP="004A723A">
      <w:pPr>
        <w:spacing w:after="0" w:line="240" w:lineRule="auto"/>
        <w:rPr>
          <w:rFonts w:ascii="Arial" w:hAnsi="Arial" w:cs="Arial"/>
          <w:sz w:val="20"/>
          <w:szCs w:val="20"/>
        </w:rPr>
      </w:pPr>
    </w:p>
    <w:p w14:paraId="5AF52FB5" w14:textId="77777777" w:rsidR="00F27018" w:rsidRPr="00096DF7" w:rsidRDefault="00F27018" w:rsidP="00F27018">
      <w:pPr>
        <w:pStyle w:val="Bulletlist1"/>
        <w:numPr>
          <w:ilvl w:val="0"/>
          <w:numId w:val="11"/>
        </w:numPr>
        <w:spacing w:after="0" w:line="240" w:lineRule="auto"/>
        <w:contextualSpacing w:val="0"/>
      </w:pPr>
      <w:r w:rsidRPr="00096DF7">
        <w:t xml:space="preserve">Develop and implement a compliance program in support of said commitments (for labor and human rights) for PET supply chain actors, or review and revise existing compliance programs to include said actors within their scope, with such programs consisting of the following components, among others: </w:t>
      </w:r>
    </w:p>
    <w:p w14:paraId="0B34137D" w14:textId="77777777" w:rsidR="00F27018" w:rsidRPr="00096DF7" w:rsidRDefault="00F27018" w:rsidP="00F27018">
      <w:pPr>
        <w:pStyle w:val="Bulletlist1"/>
        <w:numPr>
          <w:ilvl w:val="1"/>
          <w:numId w:val="11"/>
        </w:numPr>
        <w:spacing w:after="0" w:line="240" w:lineRule="auto"/>
        <w:contextualSpacing w:val="0"/>
      </w:pPr>
      <w:r w:rsidRPr="00096DF7">
        <w:t>Risk assessment and management;</w:t>
      </w:r>
    </w:p>
    <w:p w14:paraId="67DC68FE" w14:textId="77777777" w:rsidR="00F27018" w:rsidRPr="00096DF7" w:rsidRDefault="00F27018" w:rsidP="00F27018">
      <w:pPr>
        <w:pStyle w:val="Bulletlist1"/>
        <w:numPr>
          <w:ilvl w:val="1"/>
          <w:numId w:val="11"/>
        </w:numPr>
        <w:spacing w:after="0" w:line="240" w:lineRule="auto"/>
        <w:contextualSpacing w:val="0"/>
      </w:pPr>
      <w:r w:rsidRPr="00096DF7">
        <w:t>Audits and assessments;</w:t>
      </w:r>
    </w:p>
    <w:p w14:paraId="0DB4B629" w14:textId="77777777" w:rsidR="00F27018" w:rsidRPr="00096DF7" w:rsidRDefault="00F27018" w:rsidP="00F27018">
      <w:pPr>
        <w:pStyle w:val="Bulletlist1"/>
        <w:numPr>
          <w:ilvl w:val="1"/>
          <w:numId w:val="11"/>
        </w:numPr>
        <w:spacing w:after="0" w:line="240" w:lineRule="auto"/>
        <w:contextualSpacing w:val="0"/>
      </w:pPr>
      <w:r w:rsidRPr="00096DF7">
        <w:t>Corrective and preventive action management;</w:t>
      </w:r>
    </w:p>
    <w:p w14:paraId="30FE8E03" w14:textId="05FDD7C4" w:rsidR="00D067DC" w:rsidRPr="00096DF7" w:rsidRDefault="00F27018" w:rsidP="00E17835">
      <w:pPr>
        <w:pStyle w:val="Bulletlist1"/>
        <w:numPr>
          <w:ilvl w:val="1"/>
          <w:numId w:val="11"/>
        </w:numPr>
        <w:spacing w:after="0" w:line="240" w:lineRule="auto"/>
        <w:contextualSpacing w:val="0"/>
      </w:pPr>
      <w:r w:rsidRPr="00096DF7">
        <w:t>Monitoring for improvement and effectiveness</w:t>
      </w:r>
      <w:r w:rsidR="00D067DC">
        <w:t>.</w:t>
      </w:r>
    </w:p>
    <w:p w14:paraId="7D178236" w14:textId="77777777" w:rsidR="004A723A" w:rsidRDefault="004A723A" w:rsidP="004A723A">
      <w:pPr>
        <w:pStyle w:val="ListParagraph"/>
        <w:spacing w:after="0" w:line="240" w:lineRule="auto"/>
        <w:ind w:left="360"/>
        <w:contextualSpacing w:val="0"/>
        <w:rPr>
          <w:rFonts w:ascii="Arial" w:hAnsi="Arial" w:cs="Arial"/>
          <w:sz w:val="20"/>
          <w:szCs w:val="20"/>
        </w:rPr>
      </w:pPr>
    </w:p>
    <w:p w14:paraId="3CF004F3" w14:textId="7433AA41" w:rsidR="00D067DC" w:rsidRPr="00E17835" w:rsidRDefault="00F27018" w:rsidP="00E17835">
      <w:pPr>
        <w:pStyle w:val="ListParagraph"/>
        <w:numPr>
          <w:ilvl w:val="0"/>
          <w:numId w:val="11"/>
        </w:numPr>
        <w:spacing w:after="0" w:line="240" w:lineRule="auto"/>
        <w:contextualSpacing w:val="0"/>
        <w:rPr>
          <w:rFonts w:ascii="Arial" w:hAnsi="Arial" w:cs="Arial"/>
          <w:sz w:val="20"/>
          <w:szCs w:val="20"/>
        </w:rPr>
      </w:pPr>
      <w:r w:rsidRPr="00096DF7">
        <w:rPr>
          <w:rFonts w:ascii="Arial" w:hAnsi="Arial" w:cs="Arial"/>
          <w:sz w:val="20"/>
          <w:szCs w:val="20"/>
        </w:rPr>
        <w:t xml:space="preserve">Clearly communicate these commitments and requirements to supply chain actors, and initiate capacity-building and support programs to ensure everyone in the supply chain understands and implements the requirements; </w:t>
      </w:r>
    </w:p>
    <w:p w14:paraId="753E653A" w14:textId="77777777" w:rsidR="004A723A" w:rsidRDefault="004A723A" w:rsidP="004A723A">
      <w:pPr>
        <w:pStyle w:val="Bulletlist1"/>
        <w:numPr>
          <w:ilvl w:val="0"/>
          <w:numId w:val="0"/>
        </w:numPr>
        <w:spacing w:after="0" w:line="240" w:lineRule="auto"/>
        <w:ind w:left="360"/>
        <w:contextualSpacing w:val="0"/>
      </w:pPr>
    </w:p>
    <w:p w14:paraId="21DB491E" w14:textId="209452EF" w:rsidR="00F27018" w:rsidRPr="00096DF7" w:rsidRDefault="00F27018" w:rsidP="00F27018">
      <w:pPr>
        <w:pStyle w:val="Bulletlist1"/>
        <w:numPr>
          <w:ilvl w:val="0"/>
          <w:numId w:val="11"/>
        </w:numPr>
        <w:spacing w:after="0" w:line="240" w:lineRule="auto"/>
        <w:contextualSpacing w:val="0"/>
      </w:pPr>
      <w:r w:rsidRPr="00096DF7">
        <w:t>Develop and implement strategies and schemes to ensure that PET supply chain actors remain in business relationships within the chain, while concurrently ensuring compliance with applicable standards on labor / human right</w:t>
      </w:r>
      <w:r w:rsidR="00D067DC">
        <w:t>s:</w:t>
      </w:r>
    </w:p>
    <w:p w14:paraId="7490D14C" w14:textId="77777777" w:rsidR="00F27018" w:rsidRPr="00096DF7" w:rsidRDefault="00F27018" w:rsidP="00F27018">
      <w:pPr>
        <w:pStyle w:val="ListParagraph"/>
        <w:numPr>
          <w:ilvl w:val="1"/>
          <w:numId w:val="11"/>
        </w:numPr>
        <w:spacing w:after="0" w:line="240" w:lineRule="auto"/>
        <w:contextualSpacing w:val="0"/>
        <w:rPr>
          <w:rFonts w:ascii="Arial" w:hAnsi="Arial" w:cs="Arial"/>
          <w:sz w:val="20"/>
          <w:szCs w:val="20"/>
        </w:rPr>
      </w:pPr>
      <w:r w:rsidRPr="00096DF7">
        <w:rPr>
          <w:rFonts w:ascii="Arial" w:hAnsi="Arial" w:cs="Arial"/>
          <w:sz w:val="20"/>
          <w:szCs w:val="20"/>
        </w:rPr>
        <w:t xml:space="preserve">Pricing mechanisms may be reviewed, and incentive programs implemented (e.g., premiums on sustainable products are provided as an incentive for compliance); </w:t>
      </w:r>
    </w:p>
    <w:p w14:paraId="72BA42CC" w14:textId="6AF9ABEB" w:rsidR="00F27018" w:rsidRPr="00096DF7" w:rsidRDefault="00F27018" w:rsidP="00F27018">
      <w:pPr>
        <w:pStyle w:val="ListParagraph"/>
        <w:numPr>
          <w:ilvl w:val="1"/>
          <w:numId w:val="11"/>
        </w:numPr>
        <w:spacing w:after="0" w:line="240" w:lineRule="auto"/>
        <w:contextualSpacing w:val="0"/>
        <w:rPr>
          <w:rFonts w:ascii="Arial" w:hAnsi="Arial" w:cs="Arial"/>
          <w:sz w:val="20"/>
          <w:szCs w:val="20"/>
        </w:rPr>
      </w:pPr>
      <w:r w:rsidRPr="00096DF7">
        <w:rPr>
          <w:rFonts w:ascii="Arial" w:hAnsi="Arial" w:cs="Arial"/>
          <w:sz w:val="20"/>
          <w:szCs w:val="20"/>
        </w:rPr>
        <w:t>Higher tier / formal processing facilities can be capacitated to implement supplier management and monitoring programs, to ensure all operations and production processes across the value chain are sustainable and meet legal and customer requirements;</w:t>
      </w:r>
    </w:p>
    <w:p w14:paraId="6EA1856A" w14:textId="1CB87762" w:rsidR="00F27018" w:rsidRPr="00096DF7" w:rsidRDefault="00F27018" w:rsidP="00F27018">
      <w:pPr>
        <w:pStyle w:val="ListParagraph"/>
        <w:numPr>
          <w:ilvl w:val="1"/>
          <w:numId w:val="11"/>
        </w:numPr>
        <w:spacing w:after="0" w:line="240" w:lineRule="auto"/>
        <w:contextualSpacing w:val="0"/>
        <w:rPr>
          <w:rFonts w:ascii="Arial" w:hAnsi="Arial" w:cs="Arial"/>
          <w:sz w:val="20"/>
          <w:szCs w:val="20"/>
        </w:rPr>
      </w:pPr>
      <w:r w:rsidRPr="00096DF7">
        <w:rPr>
          <w:rFonts w:ascii="Arial" w:hAnsi="Arial" w:cs="Arial"/>
          <w:sz w:val="20"/>
          <w:szCs w:val="20"/>
        </w:rPr>
        <w:lastRenderedPageBreak/>
        <w:t>Lower</w:t>
      </w:r>
      <w:r>
        <w:rPr>
          <w:rFonts w:ascii="Arial" w:hAnsi="Arial" w:cs="Arial"/>
          <w:sz w:val="20"/>
          <w:szCs w:val="20"/>
        </w:rPr>
        <w:t>-</w:t>
      </w:r>
      <w:r w:rsidRPr="00096DF7">
        <w:rPr>
          <w:rFonts w:ascii="Arial" w:hAnsi="Arial" w:cs="Arial"/>
          <w:sz w:val="20"/>
          <w:szCs w:val="20"/>
        </w:rPr>
        <w:t>tier supplier facilities and work sites (e.g., junk shops) can be included in capacity</w:t>
      </w:r>
      <w:r>
        <w:rPr>
          <w:rFonts w:ascii="Arial" w:hAnsi="Arial" w:cs="Arial"/>
          <w:sz w:val="20"/>
          <w:szCs w:val="20"/>
        </w:rPr>
        <w:t>-</w:t>
      </w:r>
      <w:r w:rsidRPr="00096DF7">
        <w:rPr>
          <w:rFonts w:ascii="Arial" w:hAnsi="Arial" w:cs="Arial"/>
          <w:sz w:val="20"/>
          <w:szCs w:val="20"/>
        </w:rPr>
        <w:t xml:space="preserve">building programs designed specifically to address </w:t>
      </w:r>
      <w:r w:rsidR="00D067DC">
        <w:rPr>
          <w:rFonts w:ascii="Arial" w:hAnsi="Arial" w:cs="Arial"/>
          <w:sz w:val="20"/>
          <w:szCs w:val="20"/>
        </w:rPr>
        <w:t xml:space="preserve">the </w:t>
      </w:r>
      <w:r w:rsidRPr="00096DF7">
        <w:rPr>
          <w:rFonts w:ascii="Arial" w:hAnsi="Arial" w:cs="Arial"/>
          <w:sz w:val="20"/>
          <w:szCs w:val="20"/>
        </w:rPr>
        <w:t>most salient issues in their operations</w:t>
      </w:r>
      <w:r>
        <w:rPr>
          <w:rFonts w:ascii="Arial" w:hAnsi="Arial" w:cs="Arial"/>
          <w:sz w:val="20"/>
          <w:szCs w:val="20"/>
        </w:rPr>
        <w:t>.</w:t>
      </w:r>
    </w:p>
    <w:p w14:paraId="2C0EFECF" w14:textId="77777777" w:rsidR="00F27018" w:rsidRPr="002236E1" w:rsidRDefault="00F27018" w:rsidP="002236E1">
      <w:pPr>
        <w:spacing w:after="0" w:line="240" w:lineRule="auto"/>
        <w:textAlignment w:val="baseline"/>
        <w:rPr>
          <w:rStyle w:val="normaltextrun"/>
          <w:rFonts w:ascii="Arial" w:eastAsiaTheme="majorEastAsia" w:hAnsi="Arial" w:cs="Arial"/>
          <w:sz w:val="20"/>
          <w:szCs w:val="20"/>
        </w:rPr>
      </w:pPr>
    </w:p>
    <w:p w14:paraId="0C871542" w14:textId="29E595A1" w:rsidR="002236E1" w:rsidRDefault="002236E1" w:rsidP="002236E1">
      <w:pPr>
        <w:spacing w:after="0" w:line="240" w:lineRule="auto"/>
        <w:textAlignment w:val="baseline"/>
        <w:rPr>
          <w:rStyle w:val="normaltextrun"/>
          <w:rFonts w:ascii="Arial" w:eastAsiaTheme="majorEastAsia" w:hAnsi="Arial" w:cs="Arial"/>
          <w:sz w:val="20"/>
          <w:szCs w:val="20"/>
        </w:rPr>
      </w:pPr>
      <w:r w:rsidRPr="002236E1">
        <w:rPr>
          <w:rStyle w:val="normaltextrun"/>
          <w:rFonts w:ascii="Arial" w:eastAsiaTheme="majorEastAsia" w:hAnsi="Arial" w:cs="Arial"/>
          <w:sz w:val="20"/>
          <w:szCs w:val="20"/>
        </w:rPr>
        <w:t>Sustainability, supplier engagement, procurement, legal and social compliance, and other related functional units are the key business units</w:t>
      </w:r>
      <w:r w:rsidR="00F27680">
        <w:rPr>
          <w:rStyle w:val="normaltextrun"/>
          <w:rFonts w:ascii="Arial" w:eastAsiaTheme="majorEastAsia" w:hAnsi="Arial" w:cs="Arial"/>
          <w:sz w:val="20"/>
          <w:szCs w:val="20"/>
        </w:rPr>
        <w:t xml:space="preserve"> </w:t>
      </w:r>
      <w:r w:rsidRPr="002236E1">
        <w:rPr>
          <w:rStyle w:val="normaltextrun"/>
          <w:rFonts w:ascii="Arial" w:eastAsiaTheme="majorEastAsia" w:hAnsi="Arial" w:cs="Arial"/>
          <w:sz w:val="20"/>
          <w:szCs w:val="20"/>
        </w:rPr>
        <w:t>for these action points.</w:t>
      </w:r>
    </w:p>
    <w:p w14:paraId="7E1E61C9" w14:textId="28B03958" w:rsidR="00D72FC5" w:rsidRPr="00096DF7" w:rsidRDefault="00D72FC5" w:rsidP="002236E1">
      <w:pPr>
        <w:spacing w:after="0" w:line="240" w:lineRule="auto"/>
        <w:textAlignment w:val="baseline"/>
        <w:rPr>
          <w:rFonts w:ascii="Arial" w:eastAsia="Arial" w:hAnsi="Arial" w:cs="Arial"/>
          <w:sz w:val="20"/>
          <w:szCs w:val="20"/>
        </w:rPr>
      </w:pPr>
    </w:p>
    <w:p w14:paraId="55EDC699" w14:textId="2DF09082" w:rsidR="080AF081" w:rsidRPr="002236E1" w:rsidRDefault="002236E1" w:rsidP="002236E1">
      <w:pPr>
        <w:pStyle w:val="paragraph"/>
        <w:numPr>
          <w:ilvl w:val="0"/>
          <w:numId w:val="28"/>
        </w:numPr>
        <w:spacing w:before="0" w:beforeAutospacing="0" w:after="0" w:afterAutospacing="0"/>
        <w:textAlignment w:val="baseline"/>
        <w:rPr>
          <w:rStyle w:val="eop"/>
          <w:rFonts w:ascii="Arial" w:eastAsiaTheme="majorEastAsia" w:hAnsi="Arial" w:cs="Arial"/>
          <w:b/>
          <w:bCs/>
          <w:sz w:val="20"/>
          <w:szCs w:val="20"/>
        </w:rPr>
      </w:pPr>
      <w:r>
        <w:rPr>
          <w:rStyle w:val="normaltextrun"/>
          <w:rFonts w:ascii="Arial" w:eastAsiaTheme="majorEastAsia" w:hAnsi="Arial" w:cs="Arial"/>
          <w:b/>
          <w:bCs/>
          <w:sz w:val="20"/>
          <w:szCs w:val="20"/>
        </w:rPr>
        <w:t xml:space="preserve">Other key actors must be involved. </w:t>
      </w:r>
    </w:p>
    <w:p w14:paraId="507FE8AF" w14:textId="0B8050F0" w:rsidR="002236E1" w:rsidRPr="002236E1" w:rsidRDefault="002236E1" w:rsidP="002236E1">
      <w:pPr>
        <w:pStyle w:val="paragraph"/>
        <w:spacing w:after="0"/>
        <w:rPr>
          <w:rStyle w:val="eop"/>
          <w:rFonts w:ascii="Arial" w:hAnsi="Arial" w:cs="Arial"/>
          <w:sz w:val="20"/>
          <w:szCs w:val="20"/>
        </w:rPr>
      </w:pPr>
      <w:r w:rsidRPr="002236E1">
        <w:rPr>
          <w:rStyle w:val="eop"/>
          <w:rFonts w:ascii="Arial" w:hAnsi="Arial" w:cs="Arial"/>
          <w:sz w:val="20"/>
          <w:szCs w:val="20"/>
        </w:rPr>
        <w:t xml:space="preserve">The responsibility to address these challenges, and work towards creating more just and equitable workplaces, and ensure the long-term sustainability of PET recycling in the Philippines, need not fall solely on the shoulders of the private sector. </w:t>
      </w:r>
    </w:p>
    <w:p w14:paraId="6CA14FAA" w14:textId="782D90B4" w:rsidR="002236E1" w:rsidRPr="002236E1" w:rsidRDefault="002236E1" w:rsidP="002236E1">
      <w:pPr>
        <w:pStyle w:val="paragraph"/>
        <w:spacing w:before="0" w:beforeAutospacing="0" w:after="0" w:afterAutospacing="0"/>
        <w:rPr>
          <w:rStyle w:val="eop"/>
          <w:rFonts w:ascii="Arial" w:hAnsi="Arial" w:cs="Arial"/>
          <w:sz w:val="20"/>
          <w:szCs w:val="20"/>
        </w:rPr>
      </w:pPr>
      <w:r w:rsidRPr="002236E1">
        <w:rPr>
          <w:rStyle w:val="eop"/>
          <w:rFonts w:ascii="Arial" w:hAnsi="Arial" w:cs="Arial"/>
          <w:sz w:val="20"/>
          <w:szCs w:val="20"/>
        </w:rPr>
        <w:t xml:space="preserve">Other actions for consideration by government and civil society stakeholders are forwarded as well, such as incorporating human rights and labor rights in the solid waste management system; </w:t>
      </w:r>
      <w:r w:rsidR="009C2D93">
        <w:rPr>
          <w:rStyle w:val="eop"/>
          <w:rFonts w:ascii="Arial" w:hAnsi="Arial" w:cs="Arial"/>
          <w:sz w:val="20"/>
          <w:szCs w:val="20"/>
        </w:rPr>
        <w:t xml:space="preserve">and </w:t>
      </w:r>
      <w:r w:rsidRPr="002236E1">
        <w:rPr>
          <w:rStyle w:val="eop"/>
          <w:rFonts w:ascii="Arial" w:hAnsi="Arial" w:cs="Arial"/>
          <w:sz w:val="20"/>
          <w:szCs w:val="20"/>
        </w:rPr>
        <w:t>providing assistance and support (e.g., training), notably to the most vulnerable actors in the PET value chain.</w:t>
      </w:r>
    </w:p>
    <w:p w14:paraId="04AD92EF" w14:textId="6E7804EE" w:rsidR="00D72FC5" w:rsidRPr="002236E1" w:rsidRDefault="00D72FC5" w:rsidP="002236E1">
      <w:pPr>
        <w:pStyle w:val="paragraph"/>
        <w:spacing w:before="0" w:beforeAutospacing="0" w:after="0" w:afterAutospacing="0"/>
        <w:rPr>
          <w:rStyle w:val="eop"/>
          <w:rFonts w:ascii="Arial" w:hAnsi="Arial" w:cs="Arial"/>
          <w:b/>
          <w:bCs/>
          <w:sz w:val="20"/>
          <w:szCs w:val="20"/>
        </w:rPr>
      </w:pPr>
    </w:p>
    <w:p w14:paraId="6082E1DA" w14:textId="65C3352A" w:rsidR="002236E1" w:rsidRPr="002236E1" w:rsidRDefault="4532ECAF" w:rsidP="002236E1">
      <w:pPr>
        <w:pStyle w:val="paragraph"/>
        <w:spacing w:before="0" w:beforeAutospacing="0" w:after="0" w:afterAutospacing="0"/>
        <w:rPr>
          <w:rFonts w:ascii="Arial" w:eastAsia="Arial" w:hAnsi="Arial" w:cs="Arial"/>
          <w:b/>
          <w:bCs/>
          <w:sz w:val="20"/>
          <w:szCs w:val="20"/>
        </w:rPr>
      </w:pPr>
      <w:r w:rsidRPr="002236E1">
        <w:rPr>
          <w:rFonts w:ascii="Arial" w:eastAsia="Arial" w:hAnsi="Arial" w:cs="Arial"/>
          <w:b/>
          <w:bCs/>
          <w:sz w:val="20"/>
          <w:szCs w:val="20"/>
        </w:rPr>
        <w:t xml:space="preserve">Verité also highlights that there is already much to learn from multi-stakeholder initiatives in other sectors, such as seafood/fishing, palm oil, cocoa/chocolate, and cotton industries. Top players like </w:t>
      </w:r>
      <w:r w:rsidR="005011A2">
        <w:rPr>
          <w:rFonts w:ascii="Arial" w:eastAsia="Arial" w:hAnsi="Arial" w:cs="Arial"/>
          <w:b/>
          <w:bCs/>
          <w:sz w:val="20"/>
          <w:szCs w:val="20"/>
        </w:rPr>
        <w:t>The Coca-Cola Company</w:t>
      </w:r>
      <w:r w:rsidRPr="002236E1">
        <w:rPr>
          <w:rFonts w:ascii="Arial" w:eastAsia="Arial" w:hAnsi="Arial" w:cs="Arial"/>
          <w:b/>
          <w:bCs/>
          <w:sz w:val="20"/>
          <w:szCs w:val="20"/>
        </w:rPr>
        <w:t xml:space="preserve"> can align with their peers on standards and commitments to ensure that PET recycling and informal workers are protected and recognized by regulatory frameworks, and that they do not remain at the fringes of society and the economy.</w:t>
      </w:r>
    </w:p>
    <w:p w14:paraId="4FA3DFED" w14:textId="77777777" w:rsidR="002236E1" w:rsidRDefault="002236E1" w:rsidP="002236E1">
      <w:pPr>
        <w:spacing w:line="240" w:lineRule="auto"/>
        <w:rPr>
          <w:rFonts w:ascii="Arial" w:eastAsia="Arial" w:hAnsi="Arial" w:cs="Arial"/>
          <w:sz w:val="20"/>
          <w:szCs w:val="20"/>
        </w:rPr>
      </w:pPr>
    </w:p>
    <w:p w14:paraId="0C9037DD" w14:textId="77777777" w:rsidR="002236E1" w:rsidRDefault="002236E1" w:rsidP="002236E1">
      <w:pPr>
        <w:spacing w:line="240" w:lineRule="auto"/>
        <w:rPr>
          <w:rFonts w:ascii="Arial" w:eastAsia="Arial" w:hAnsi="Arial" w:cs="Arial"/>
          <w:sz w:val="20"/>
          <w:szCs w:val="20"/>
        </w:rPr>
      </w:pPr>
    </w:p>
    <w:p w14:paraId="294048C5" w14:textId="77777777" w:rsidR="002236E1" w:rsidRDefault="002236E1" w:rsidP="002236E1">
      <w:pPr>
        <w:spacing w:line="240" w:lineRule="auto"/>
        <w:rPr>
          <w:rFonts w:ascii="Arial" w:eastAsia="Arial" w:hAnsi="Arial" w:cs="Arial"/>
          <w:sz w:val="20"/>
          <w:szCs w:val="20"/>
        </w:rPr>
      </w:pPr>
    </w:p>
    <w:p w14:paraId="5019A20B" w14:textId="77777777" w:rsidR="002236E1" w:rsidRDefault="002236E1" w:rsidP="002236E1">
      <w:pPr>
        <w:spacing w:line="240" w:lineRule="auto"/>
        <w:rPr>
          <w:rFonts w:ascii="Arial" w:eastAsia="Arial" w:hAnsi="Arial" w:cs="Arial"/>
          <w:sz w:val="20"/>
          <w:szCs w:val="20"/>
        </w:rPr>
      </w:pPr>
    </w:p>
    <w:p w14:paraId="4801D603" w14:textId="77777777" w:rsidR="002236E1" w:rsidRDefault="002236E1" w:rsidP="002236E1">
      <w:pPr>
        <w:spacing w:line="240" w:lineRule="auto"/>
        <w:rPr>
          <w:rFonts w:ascii="Arial" w:eastAsia="Arial" w:hAnsi="Arial" w:cs="Arial"/>
          <w:sz w:val="20"/>
          <w:szCs w:val="20"/>
        </w:rPr>
      </w:pPr>
    </w:p>
    <w:p w14:paraId="791D99B7" w14:textId="77777777" w:rsidR="002236E1" w:rsidRDefault="002236E1" w:rsidP="002236E1">
      <w:pPr>
        <w:spacing w:line="240" w:lineRule="auto"/>
        <w:rPr>
          <w:rFonts w:ascii="Arial" w:eastAsia="Arial" w:hAnsi="Arial" w:cs="Arial"/>
          <w:sz w:val="20"/>
          <w:szCs w:val="20"/>
        </w:rPr>
      </w:pPr>
    </w:p>
    <w:p w14:paraId="11F0C9AC" w14:textId="77777777" w:rsidR="002236E1" w:rsidRDefault="002236E1" w:rsidP="002236E1">
      <w:pPr>
        <w:spacing w:line="240" w:lineRule="auto"/>
        <w:rPr>
          <w:rFonts w:ascii="Arial" w:eastAsia="Arial" w:hAnsi="Arial" w:cs="Arial"/>
          <w:sz w:val="20"/>
          <w:szCs w:val="20"/>
        </w:rPr>
      </w:pPr>
    </w:p>
    <w:p w14:paraId="43A67840" w14:textId="77777777" w:rsidR="002236E1" w:rsidRDefault="002236E1" w:rsidP="002236E1">
      <w:pPr>
        <w:spacing w:line="240" w:lineRule="auto"/>
        <w:rPr>
          <w:rFonts w:ascii="Arial" w:eastAsia="Arial" w:hAnsi="Arial" w:cs="Arial"/>
          <w:sz w:val="20"/>
          <w:szCs w:val="20"/>
        </w:rPr>
      </w:pPr>
    </w:p>
    <w:p w14:paraId="5271F2BA" w14:textId="77777777" w:rsidR="002236E1" w:rsidRDefault="002236E1" w:rsidP="002236E1">
      <w:pPr>
        <w:spacing w:line="240" w:lineRule="auto"/>
        <w:rPr>
          <w:rFonts w:ascii="Arial" w:eastAsia="Arial" w:hAnsi="Arial" w:cs="Arial"/>
          <w:sz w:val="20"/>
          <w:szCs w:val="20"/>
        </w:rPr>
      </w:pPr>
    </w:p>
    <w:p w14:paraId="6DC0E1D7" w14:textId="77777777" w:rsidR="002236E1" w:rsidRDefault="002236E1" w:rsidP="002236E1">
      <w:pPr>
        <w:spacing w:line="240" w:lineRule="auto"/>
        <w:rPr>
          <w:rFonts w:ascii="Arial" w:eastAsia="Arial" w:hAnsi="Arial" w:cs="Arial"/>
          <w:sz w:val="20"/>
          <w:szCs w:val="20"/>
        </w:rPr>
      </w:pPr>
    </w:p>
    <w:p w14:paraId="1FA08943" w14:textId="77777777" w:rsidR="002236E1" w:rsidRDefault="002236E1" w:rsidP="002236E1">
      <w:pPr>
        <w:spacing w:line="240" w:lineRule="auto"/>
        <w:rPr>
          <w:rFonts w:ascii="Arial" w:eastAsia="Arial" w:hAnsi="Arial" w:cs="Arial"/>
          <w:sz w:val="20"/>
          <w:szCs w:val="20"/>
        </w:rPr>
      </w:pPr>
    </w:p>
    <w:p w14:paraId="66903735" w14:textId="77777777" w:rsidR="00D067DC" w:rsidRDefault="00D067DC" w:rsidP="002236E1">
      <w:pPr>
        <w:spacing w:line="240" w:lineRule="auto"/>
        <w:rPr>
          <w:rFonts w:ascii="Arial" w:eastAsia="Arial" w:hAnsi="Arial" w:cs="Arial"/>
          <w:sz w:val="20"/>
          <w:szCs w:val="20"/>
        </w:rPr>
      </w:pPr>
    </w:p>
    <w:p w14:paraId="1381B6C5" w14:textId="77777777" w:rsidR="00D067DC" w:rsidRDefault="00D067DC" w:rsidP="002236E1">
      <w:pPr>
        <w:spacing w:line="240" w:lineRule="auto"/>
        <w:rPr>
          <w:rFonts w:ascii="Arial" w:eastAsia="Arial" w:hAnsi="Arial" w:cs="Arial"/>
          <w:sz w:val="20"/>
          <w:szCs w:val="20"/>
        </w:rPr>
      </w:pPr>
    </w:p>
    <w:p w14:paraId="1C674ECA" w14:textId="77777777" w:rsidR="00D067DC" w:rsidRDefault="00D067DC" w:rsidP="002236E1">
      <w:pPr>
        <w:spacing w:line="240" w:lineRule="auto"/>
        <w:rPr>
          <w:rFonts w:ascii="Arial" w:eastAsia="Arial" w:hAnsi="Arial" w:cs="Arial"/>
          <w:sz w:val="20"/>
          <w:szCs w:val="20"/>
        </w:rPr>
      </w:pPr>
    </w:p>
    <w:p w14:paraId="22B2ECE6" w14:textId="77777777" w:rsidR="00D067DC" w:rsidRDefault="00D067DC" w:rsidP="002236E1">
      <w:pPr>
        <w:spacing w:line="240" w:lineRule="auto"/>
        <w:rPr>
          <w:rFonts w:ascii="Arial" w:eastAsia="Arial" w:hAnsi="Arial" w:cs="Arial"/>
          <w:sz w:val="20"/>
          <w:szCs w:val="20"/>
        </w:rPr>
      </w:pPr>
    </w:p>
    <w:p w14:paraId="6B577561" w14:textId="77777777" w:rsidR="00D067DC" w:rsidRDefault="00D067DC" w:rsidP="002236E1">
      <w:pPr>
        <w:spacing w:line="240" w:lineRule="auto"/>
        <w:rPr>
          <w:rFonts w:ascii="Arial" w:eastAsia="Arial" w:hAnsi="Arial" w:cs="Arial"/>
          <w:sz w:val="20"/>
          <w:szCs w:val="20"/>
        </w:rPr>
      </w:pPr>
    </w:p>
    <w:p w14:paraId="2C7AFA14" w14:textId="77777777" w:rsidR="00D067DC" w:rsidRDefault="00D067DC" w:rsidP="002236E1">
      <w:pPr>
        <w:spacing w:line="240" w:lineRule="auto"/>
        <w:rPr>
          <w:rFonts w:ascii="Arial" w:eastAsia="Arial" w:hAnsi="Arial" w:cs="Arial"/>
          <w:sz w:val="20"/>
          <w:szCs w:val="20"/>
        </w:rPr>
      </w:pPr>
    </w:p>
    <w:p w14:paraId="0451BD34" w14:textId="77777777" w:rsidR="00D067DC" w:rsidRDefault="00D067DC" w:rsidP="002236E1">
      <w:pPr>
        <w:spacing w:line="240" w:lineRule="auto"/>
        <w:rPr>
          <w:rFonts w:ascii="Arial" w:eastAsia="Arial" w:hAnsi="Arial" w:cs="Arial"/>
          <w:sz w:val="20"/>
          <w:szCs w:val="20"/>
        </w:rPr>
      </w:pPr>
    </w:p>
    <w:p w14:paraId="46CD2B1B" w14:textId="77777777" w:rsidR="00D067DC" w:rsidRDefault="00D067DC" w:rsidP="002236E1">
      <w:pPr>
        <w:spacing w:line="240" w:lineRule="auto"/>
        <w:rPr>
          <w:rFonts w:ascii="Arial" w:eastAsia="Arial" w:hAnsi="Arial" w:cs="Arial"/>
          <w:sz w:val="20"/>
          <w:szCs w:val="20"/>
        </w:rPr>
      </w:pPr>
    </w:p>
    <w:bookmarkEnd w:id="0"/>
    <w:p w14:paraId="67E4448D" w14:textId="10C705F4" w:rsidR="00157A0A" w:rsidRPr="00ED1983" w:rsidRDefault="00ED1983" w:rsidP="00E23D9C">
      <w:pPr>
        <w:spacing w:line="240" w:lineRule="auto"/>
        <w:rPr>
          <w:rFonts w:ascii="Arial" w:eastAsia="Arial" w:hAnsi="Arial" w:cs="Arial"/>
          <w:sz w:val="20"/>
          <w:szCs w:val="20"/>
        </w:rPr>
      </w:pPr>
      <w:r w:rsidRPr="00ED1983">
        <w:rPr>
          <w:rFonts w:ascii="Arial" w:eastAsia="Arial" w:hAnsi="Arial" w:cs="Arial"/>
          <w:sz w:val="20"/>
          <w:szCs w:val="20"/>
        </w:rPr>
        <w:t xml:space="preserve">This document provides a summary of the main findings and recommendations. Readers are encouraged to review the </w:t>
      </w:r>
      <w:hyperlink r:id="rId11" w:history="1">
        <w:r w:rsidRPr="00ED1983">
          <w:rPr>
            <w:rStyle w:val="Hyperlink"/>
            <w:rFonts w:ascii="Arial" w:eastAsia="Arial" w:hAnsi="Arial" w:cs="Arial"/>
            <w:sz w:val="20"/>
            <w:szCs w:val="20"/>
          </w:rPr>
          <w:t>full report</w:t>
        </w:r>
      </w:hyperlink>
      <w:r w:rsidRPr="00ED1983">
        <w:rPr>
          <w:rFonts w:ascii="Arial" w:eastAsia="Arial" w:hAnsi="Arial" w:cs="Arial"/>
          <w:sz w:val="20"/>
          <w:szCs w:val="20"/>
        </w:rPr>
        <w:t xml:space="preserve"> for a </w:t>
      </w:r>
      <w:r>
        <w:rPr>
          <w:rFonts w:ascii="Arial" w:eastAsia="Arial" w:hAnsi="Arial" w:cs="Arial"/>
          <w:sz w:val="20"/>
          <w:szCs w:val="20"/>
        </w:rPr>
        <w:t>more detailed</w:t>
      </w:r>
      <w:r w:rsidRPr="00ED1983">
        <w:rPr>
          <w:rFonts w:ascii="Arial" w:eastAsia="Arial" w:hAnsi="Arial" w:cs="Arial"/>
          <w:sz w:val="20"/>
          <w:szCs w:val="20"/>
        </w:rPr>
        <w:t xml:space="preserve"> understanding of the </w:t>
      </w:r>
      <w:r>
        <w:rPr>
          <w:rFonts w:ascii="Arial" w:eastAsia="Arial" w:hAnsi="Arial" w:cs="Arial"/>
          <w:sz w:val="20"/>
          <w:szCs w:val="20"/>
        </w:rPr>
        <w:t xml:space="preserve">conducted </w:t>
      </w:r>
      <w:r w:rsidRPr="00ED1983">
        <w:rPr>
          <w:rFonts w:ascii="Arial" w:eastAsia="Arial" w:hAnsi="Arial" w:cs="Arial"/>
          <w:sz w:val="20"/>
          <w:szCs w:val="20"/>
        </w:rPr>
        <w:t xml:space="preserve">research and its outcomes. For any questions or comments about the report, please email Verité Southeast Asia at </w:t>
      </w:r>
      <w:hyperlink r:id="rId12" w:history="1">
        <w:r w:rsidRPr="00A438C5">
          <w:rPr>
            <w:rStyle w:val="Hyperlink"/>
            <w:rFonts w:ascii="Arial" w:eastAsia="Arial" w:hAnsi="Arial" w:cs="Arial"/>
            <w:sz w:val="20"/>
            <w:szCs w:val="20"/>
          </w:rPr>
          <w:t>vsea@verite.org</w:t>
        </w:r>
      </w:hyperlink>
      <w:r w:rsidRPr="00ED1983">
        <w:rPr>
          <w:rFonts w:ascii="Arial" w:eastAsia="Arial" w:hAnsi="Arial" w:cs="Arial"/>
          <w:sz w:val="20"/>
          <w:szCs w:val="20"/>
        </w:rPr>
        <w:t>.</w:t>
      </w:r>
      <w:r w:rsidR="00157A0A">
        <w:t xml:space="preserve"> </w:t>
      </w:r>
    </w:p>
    <w:sectPr w:rsidR="00157A0A" w:rsidRPr="00ED1983" w:rsidSect="00D2724C">
      <w:headerReference w:type="default" r:id="rId13"/>
      <w:footerReference w:type="default" r:id="rId14"/>
      <w:headerReference w:type="first" r:id="rId15"/>
      <w:footerReference w:type="first" r:id="rId16"/>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0601" w14:textId="77777777" w:rsidR="00BF760F" w:rsidRDefault="00BF760F" w:rsidP="002621D9">
      <w:pPr>
        <w:spacing w:after="0" w:line="240" w:lineRule="auto"/>
      </w:pPr>
      <w:r>
        <w:separator/>
      </w:r>
    </w:p>
    <w:p w14:paraId="1A1A547E" w14:textId="77777777" w:rsidR="00BF760F" w:rsidRDefault="00BF760F"/>
  </w:endnote>
  <w:endnote w:type="continuationSeparator" w:id="0">
    <w:p w14:paraId="43D895D5" w14:textId="77777777" w:rsidR="00BF760F" w:rsidRDefault="00BF760F" w:rsidP="002621D9">
      <w:pPr>
        <w:spacing w:after="0" w:line="240" w:lineRule="auto"/>
      </w:pPr>
      <w:r>
        <w:continuationSeparator/>
      </w:r>
    </w:p>
    <w:p w14:paraId="66F8DA3A" w14:textId="77777777" w:rsidR="00BF760F" w:rsidRDefault="00BF760F"/>
  </w:endnote>
  <w:endnote w:type="continuationNotice" w:id="1">
    <w:p w14:paraId="60FE7856" w14:textId="77777777" w:rsidR="00BF760F" w:rsidRDefault="00BF76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91128435"/>
      <w:docPartObj>
        <w:docPartGallery w:val="Page Numbers (Bottom of Page)"/>
        <w:docPartUnique/>
      </w:docPartObj>
    </w:sdtPr>
    <w:sdtEndPr>
      <w:rPr>
        <w:noProof/>
      </w:rPr>
    </w:sdtEndPr>
    <w:sdtContent>
      <w:p w14:paraId="5D952326" w14:textId="7E90D044" w:rsidR="0024283A" w:rsidRPr="003B5B08" w:rsidRDefault="0024283A" w:rsidP="003B5B08">
        <w:pPr>
          <w:pStyle w:val="Footer"/>
          <w:ind w:right="-720"/>
          <w:jc w:val="right"/>
          <w:rPr>
            <w:rFonts w:ascii="Arial" w:hAnsi="Arial" w:cs="Arial"/>
            <w:b/>
            <w:sz w:val="18"/>
          </w:rPr>
        </w:pPr>
        <w:r>
          <w:rPr>
            <w:noProof/>
            <w:color w:val="2B579A"/>
            <w:shd w:val="clear" w:color="auto" w:fill="E6E6E6"/>
            <w:lang w:val="en-PH" w:eastAsia="en-PH"/>
          </w:rPr>
          <w:drawing>
            <wp:anchor distT="0" distB="0" distL="114300" distR="114300" simplePos="0" relativeHeight="251658240" behindDoc="0" locked="0" layoutInCell="1" allowOverlap="1" wp14:anchorId="4ADFCB1C" wp14:editId="10B955B7">
              <wp:simplePos x="0" y="0"/>
              <wp:positionH relativeFrom="column">
                <wp:posOffset>-571500</wp:posOffset>
              </wp:positionH>
              <wp:positionV relativeFrom="paragraph">
                <wp:posOffset>18732</wp:posOffset>
              </wp:positionV>
              <wp:extent cx="457200" cy="521970"/>
              <wp:effectExtent l="0" t="0" r="0" b="0"/>
              <wp:wrapSquare wrapText="bothSides"/>
              <wp:docPr id="191122750" name="Picture 19112275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7200" cy="521970"/>
                      </a:xfrm>
                      <a:prstGeom prst="rect">
                        <a:avLst/>
                      </a:prstGeom>
                    </pic:spPr>
                  </pic:pic>
                </a:graphicData>
              </a:graphic>
              <wp14:sizeRelH relativeFrom="margin">
                <wp14:pctWidth>0</wp14:pctWidth>
              </wp14:sizeRelH>
              <wp14:sizeRelV relativeFrom="margin">
                <wp14:pctHeight>0</wp14:pctHeight>
              </wp14:sizeRelV>
            </wp:anchor>
          </w:drawing>
        </w:r>
        <w:r w:rsidRPr="003B5B08">
          <w:rPr>
            <w:rFonts w:ascii="Arial" w:hAnsi="Arial" w:cs="Arial"/>
            <w:b/>
            <w:sz w:val="18"/>
          </w:rPr>
          <w:t xml:space="preserve"> </w:t>
        </w:r>
        <w:r w:rsidRPr="00E767D0">
          <w:rPr>
            <w:rFonts w:ascii="Arial" w:hAnsi="Arial" w:cs="Arial"/>
            <w:b/>
            <w:sz w:val="18"/>
          </w:rPr>
          <w:t xml:space="preserve">PAGE </w:t>
        </w:r>
        <w:r w:rsidRPr="00E767D0">
          <w:rPr>
            <w:rFonts w:ascii="Arial" w:hAnsi="Arial" w:cs="Arial"/>
            <w:b/>
            <w:color w:val="2B579A"/>
            <w:sz w:val="18"/>
            <w:shd w:val="clear" w:color="auto" w:fill="E6E6E6"/>
          </w:rPr>
          <w:fldChar w:fldCharType="begin"/>
        </w:r>
        <w:r w:rsidRPr="00E767D0">
          <w:rPr>
            <w:rFonts w:ascii="Arial" w:hAnsi="Arial" w:cs="Arial"/>
            <w:b/>
            <w:sz w:val="18"/>
          </w:rPr>
          <w:instrText xml:space="preserve"> PAGE   \* MERGEFORMAT </w:instrText>
        </w:r>
        <w:r w:rsidRPr="00E767D0">
          <w:rPr>
            <w:rFonts w:ascii="Arial" w:hAnsi="Arial" w:cs="Arial"/>
            <w:b/>
            <w:color w:val="2B579A"/>
            <w:sz w:val="18"/>
            <w:shd w:val="clear" w:color="auto" w:fill="E6E6E6"/>
          </w:rPr>
          <w:fldChar w:fldCharType="separate"/>
        </w:r>
        <w:r w:rsidR="00832657">
          <w:rPr>
            <w:rFonts w:ascii="Arial" w:hAnsi="Arial" w:cs="Arial"/>
            <w:b/>
            <w:noProof/>
            <w:sz w:val="18"/>
          </w:rPr>
          <w:t>19</w:t>
        </w:r>
        <w:r w:rsidRPr="00E767D0">
          <w:rPr>
            <w:rFonts w:ascii="Arial" w:hAnsi="Arial" w:cs="Arial"/>
            <w:b/>
            <w:color w:val="2B579A"/>
            <w:sz w:val="18"/>
            <w:shd w:val="clear" w:color="auto" w:fill="E6E6E6"/>
          </w:rPr>
          <w:fldChar w:fldCharType="end"/>
        </w:r>
      </w:p>
    </w:sdtContent>
  </w:sdt>
  <w:p w14:paraId="141C8812" w14:textId="77777777" w:rsidR="0024283A" w:rsidRDefault="002428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8086" w14:textId="6CDA05D9" w:rsidR="0024283A" w:rsidRDefault="0024283A" w:rsidP="004702EB">
    <w:pPr>
      <w:pStyle w:val="Footer"/>
      <w:jc w:val="center"/>
    </w:pPr>
    <w:r>
      <w:rPr>
        <w:rFonts w:ascii="Arial" w:hAnsi="Arial" w:cs="Arial"/>
        <w:b/>
        <w:sz w:val="18"/>
        <w:szCs w:val="18"/>
      </w:rPr>
      <w:t xml:space="preserve">Verité +1 413.253.9227 </w:t>
    </w:r>
    <w:r>
      <w:rPr>
        <w:rFonts w:ascii="Arial" w:hAnsi="Arial" w:cs="Arial"/>
        <w:b/>
        <w:color w:val="C00000"/>
        <w:sz w:val="18"/>
        <w:szCs w:val="18"/>
      </w:rPr>
      <w:t xml:space="preserve">| </w:t>
    </w:r>
    <w:r>
      <w:rPr>
        <w:rFonts w:ascii="Arial" w:hAnsi="Arial" w:cs="Arial"/>
        <w:b/>
        <w:sz w:val="18"/>
        <w:szCs w:val="18"/>
      </w:rPr>
      <w:t>44 Belchertown Rd.</w:t>
    </w:r>
    <w:r>
      <w:rPr>
        <w:rFonts w:ascii="Arial" w:hAnsi="Arial" w:cs="Arial"/>
        <w:b/>
        <w:color w:val="C00000"/>
        <w:sz w:val="18"/>
        <w:szCs w:val="18"/>
      </w:rPr>
      <w:t xml:space="preserve"> | </w:t>
    </w:r>
    <w:r>
      <w:rPr>
        <w:rFonts w:ascii="Arial" w:hAnsi="Arial" w:cs="Arial"/>
        <w:b/>
        <w:sz w:val="18"/>
        <w:szCs w:val="18"/>
      </w:rPr>
      <w:t xml:space="preserve">Amherst, MA 01002 </w:t>
    </w:r>
    <w:r>
      <w:rPr>
        <w:rFonts w:ascii="Arial" w:hAnsi="Arial" w:cs="Arial"/>
        <w:b/>
        <w:color w:val="C00000"/>
        <w:sz w:val="18"/>
        <w:szCs w:val="18"/>
      </w:rPr>
      <w:t>|</w:t>
    </w:r>
    <w:r>
      <w:rPr>
        <w:rFonts w:ascii="Arial" w:hAnsi="Arial" w:cs="Arial"/>
        <w:b/>
        <w:sz w:val="18"/>
        <w:szCs w:val="18"/>
      </w:rPr>
      <w:t xml:space="preserve"> www.verite.org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16F73" w14:textId="77777777" w:rsidR="00BF760F" w:rsidRDefault="00BF760F" w:rsidP="002621D9">
      <w:pPr>
        <w:spacing w:after="0" w:line="240" w:lineRule="auto"/>
      </w:pPr>
      <w:r>
        <w:separator/>
      </w:r>
    </w:p>
    <w:p w14:paraId="1E3D7CB3" w14:textId="77777777" w:rsidR="00BF760F" w:rsidRDefault="00BF760F"/>
  </w:footnote>
  <w:footnote w:type="continuationSeparator" w:id="0">
    <w:p w14:paraId="7FE4117E" w14:textId="77777777" w:rsidR="00BF760F" w:rsidRDefault="00BF760F" w:rsidP="002621D9">
      <w:pPr>
        <w:spacing w:after="0" w:line="240" w:lineRule="auto"/>
      </w:pPr>
      <w:r>
        <w:continuationSeparator/>
      </w:r>
    </w:p>
    <w:p w14:paraId="6B8016EA" w14:textId="77777777" w:rsidR="00BF760F" w:rsidRDefault="00BF760F"/>
  </w:footnote>
  <w:footnote w:type="continuationNotice" w:id="1">
    <w:p w14:paraId="001F9986" w14:textId="77777777" w:rsidR="00BF760F" w:rsidRDefault="00BF76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241D" w14:textId="36D5A1D4" w:rsidR="0024283A" w:rsidRPr="0059615C" w:rsidRDefault="0024283A" w:rsidP="0059615C">
    <w:pPr>
      <w:pStyle w:val="Header"/>
      <w:jc w:val="center"/>
      <w:rPr>
        <w:rFonts w:ascii="Arial" w:hAnsi="Arial" w:cs="Arial"/>
        <w:sz w:val="20"/>
        <w:szCs w:val="20"/>
      </w:rPr>
    </w:pPr>
    <w:r w:rsidRPr="0059615C">
      <w:rPr>
        <w:rFonts w:ascii="Arial" w:hAnsi="Arial" w:cs="Arial"/>
        <w:sz w:val="20"/>
        <w:szCs w:val="20"/>
      </w:rPr>
      <w:t>Confidential Report – Not for Distribution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DAEB" w14:textId="1347A396" w:rsidR="0024283A" w:rsidRDefault="0024283A">
    <w:pPr>
      <w:pStyle w:val="Header"/>
    </w:pPr>
    <w:r>
      <w:rPr>
        <w:noProof/>
        <w:color w:val="2B579A"/>
        <w:shd w:val="clear" w:color="auto" w:fill="E6E6E6"/>
        <w:lang w:val="en-PH" w:eastAsia="en-PH"/>
      </w:rPr>
      <w:drawing>
        <wp:anchor distT="0" distB="0" distL="114300" distR="114300" simplePos="0" relativeHeight="251658241" behindDoc="0" locked="0" layoutInCell="1" allowOverlap="1" wp14:anchorId="3E5B7035" wp14:editId="2D672674">
          <wp:simplePos x="0" y="0"/>
          <wp:positionH relativeFrom="column">
            <wp:posOffset>-807720</wp:posOffset>
          </wp:positionH>
          <wp:positionV relativeFrom="paragraph">
            <wp:posOffset>-390525</wp:posOffset>
          </wp:positionV>
          <wp:extent cx="5989320" cy="702945"/>
          <wp:effectExtent l="0" t="0" r="0" b="0"/>
          <wp:wrapSquare wrapText="bothSides"/>
          <wp:docPr id="308575638" name="Picture 308575638"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702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6AA"/>
    <w:multiLevelType w:val="hybridMultilevel"/>
    <w:tmpl w:val="0DE43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F6A44"/>
    <w:multiLevelType w:val="hybridMultilevel"/>
    <w:tmpl w:val="3438B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B6AD6"/>
    <w:multiLevelType w:val="hybridMultilevel"/>
    <w:tmpl w:val="6596A60A"/>
    <w:lvl w:ilvl="0" w:tplc="E4040154">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C30044E"/>
    <w:multiLevelType w:val="hybridMultilevel"/>
    <w:tmpl w:val="8E3AE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FC1F41"/>
    <w:multiLevelType w:val="hybridMultilevel"/>
    <w:tmpl w:val="B3124352"/>
    <w:lvl w:ilvl="0" w:tplc="111E10AA">
      <w:start w:val="1"/>
      <w:numFmt w:val="upperLetter"/>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E5551"/>
    <w:multiLevelType w:val="hybridMultilevel"/>
    <w:tmpl w:val="EAF20E70"/>
    <w:lvl w:ilvl="0" w:tplc="6D8616C8">
      <w:start w:val="1"/>
      <w:numFmt w:val="lowerLetter"/>
      <w:pStyle w:val="Heading2"/>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215455D"/>
    <w:multiLevelType w:val="hybridMultilevel"/>
    <w:tmpl w:val="82825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D6929"/>
    <w:multiLevelType w:val="hybridMultilevel"/>
    <w:tmpl w:val="3FC00A3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75C2A20"/>
    <w:multiLevelType w:val="hybridMultilevel"/>
    <w:tmpl w:val="325090D2"/>
    <w:lvl w:ilvl="0" w:tplc="0B32D6C8">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24FF4"/>
    <w:multiLevelType w:val="hybridMultilevel"/>
    <w:tmpl w:val="0066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B0B94"/>
    <w:multiLevelType w:val="hybridMultilevel"/>
    <w:tmpl w:val="95D2173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2E36F13"/>
    <w:multiLevelType w:val="hybridMultilevel"/>
    <w:tmpl w:val="126E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10BB3"/>
    <w:multiLevelType w:val="hybridMultilevel"/>
    <w:tmpl w:val="325090D2"/>
    <w:lvl w:ilvl="0" w:tplc="FFFFFFFF">
      <w:start w:val="1"/>
      <w:numFmt w:val="decimal"/>
      <w:lvlText w:val="%1."/>
      <w:lvlJc w:val="left"/>
      <w:pPr>
        <w:ind w:left="720" w:hanging="360"/>
      </w:pPr>
      <w:rPr>
        <w:rFonts w:eastAsiaTheme="majorEastAsi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8A19C9"/>
    <w:multiLevelType w:val="multilevel"/>
    <w:tmpl w:val="B12A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444305"/>
    <w:multiLevelType w:val="hybridMultilevel"/>
    <w:tmpl w:val="98DEE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BE012A"/>
    <w:multiLevelType w:val="hybridMultilevel"/>
    <w:tmpl w:val="493E396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CD27B00"/>
    <w:multiLevelType w:val="hybridMultilevel"/>
    <w:tmpl w:val="00F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364BD4"/>
    <w:multiLevelType w:val="multilevel"/>
    <w:tmpl w:val="FAECE09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136712"/>
    <w:multiLevelType w:val="hybridMultilevel"/>
    <w:tmpl w:val="733C330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C9577DE"/>
    <w:multiLevelType w:val="hybridMultilevel"/>
    <w:tmpl w:val="6238732E"/>
    <w:lvl w:ilvl="0" w:tplc="11426ED0">
      <w:start w:val="1"/>
      <w:numFmt w:val="bullet"/>
      <w:pStyle w:val="Bullet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62E4F"/>
    <w:multiLevelType w:val="hybridMultilevel"/>
    <w:tmpl w:val="CFAA3790"/>
    <w:lvl w:ilvl="0" w:tplc="0C8CB4F6">
      <w:start w:val="1"/>
      <w:numFmt w:val="upperRoman"/>
      <w:pStyle w:val="Heading1"/>
      <w:lvlText w:val="%1."/>
      <w:lvlJc w:val="left"/>
      <w:pPr>
        <w:ind w:left="432" w:hanging="432"/>
      </w:pPr>
      <w:rPr>
        <w:rFonts w:hint="default"/>
      </w:rPr>
    </w:lvl>
    <w:lvl w:ilvl="1" w:tplc="9C12CFD2">
      <w:start w:val="1"/>
      <w:numFmt w:val="lowerLetter"/>
      <w:lvlText w:val="%2."/>
      <w:lvlJc w:val="left"/>
      <w:pPr>
        <w:ind w:left="1080" w:hanging="360"/>
      </w:pPr>
    </w:lvl>
    <w:lvl w:ilvl="2" w:tplc="FFFFFFFF">
      <w:start w:val="1"/>
      <w:numFmt w:val="lowerRoman"/>
      <w:lvlText w:val="%3."/>
      <w:lvlJc w:val="right"/>
      <w:pPr>
        <w:ind w:left="1800" w:hanging="180"/>
      </w:pPr>
    </w:lvl>
    <w:lvl w:ilvl="3" w:tplc="D6121ED8">
      <w:start w:val="1"/>
      <w:numFmt w:val="decimal"/>
      <w:pStyle w:val="Heading4"/>
      <w:lvlText w:val="%4."/>
      <w:lvlJc w:val="left"/>
      <w:pPr>
        <w:ind w:left="36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743FD45"/>
    <w:multiLevelType w:val="hybridMultilevel"/>
    <w:tmpl w:val="FFFFFFFF"/>
    <w:lvl w:ilvl="0" w:tplc="E2D4A352">
      <w:start w:val="1"/>
      <w:numFmt w:val="decimal"/>
      <w:lvlText w:val="%1."/>
      <w:lvlJc w:val="left"/>
      <w:pPr>
        <w:ind w:left="720" w:hanging="360"/>
      </w:pPr>
    </w:lvl>
    <w:lvl w:ilvl="1" w:tplc="0B60ACC6">
      <w:start w:val="1"/>
      <w:numFmt w:val="lowerLetter"/>
      <w:lvlText w:val="%2."/>
      <w:lvlJc w:val="left"/>
      <w:pPr>
        <w:ind w:left="1440" w:hanging="360"/>
      </w:pPr>
    </w:lvl>
    <w:lvl w:ilvl="2" w:tplc="BC827164">
      <w:start w:val="1"/>
      <w:numFmt w:val="lowerRoman"/>
      <w:lvlText w:val="%3."/>
      <w:lvlJc w:val="right"/>
      <w:pPr>
        <w:ind w:left="2160" w:hanging="180"/>
      </w:pPr>
    </w:lvl>
    <w:lvl w:ilvl="3" w:tplc="A26EF57C">
      <w:start w:val="1"/>
      <w:numFmt w:val="decimal"/>
      <w:lvlText w:val="%4."/>
      <w:lvlJc w:val="left"/>
      <w:pPr>
        <w:ind w:left="2880" w:hanging="360"/>
      </w:pPr>
    </w:lvl>
    <w:lvl w:ilvl="4" w:tplc="601A3B20">
      <w:start w:val="1"/>
      <w:numFmt w:val="lowerLetter"/>
      <w:lvlText w:val="%5."/>
      <w:lvlJc w:val="left"/>
      <w:pPr>
        <w:ind w:left="3600" w:hanging="360"/>
      </w:pPr>
    </w:lvl>
    <w:lvl w:ilvl="5" w:tplc="99A85B42">
      <w:start w:val="1"/>
      <w:numFmt w:val="lowerRoman"/>
      <w:lvlText w:val="%6."/>
      <w:lvlJc w:val="right"/>
      <w:pPr>
        <w:ind w:left="4320" w:hanging="180"/>
      </w:pPr>
    </w:lvl>
    <w:lvl w:ilvl="6" w:tplc="8A627A6A">
      <w:start w:val="1"/>
      <w:numFmt w:val="decimal"/>
      <w:lvlText w:val="%7."/>
      <w:lvlJc w:val="left"/>
      <w:pPr>
        <w:ind w:left="5040" w:hanging="360"/>
      </w:pPr>
    </w:lvl>
    <w:lvl w:ilvl="7" w:tplc="AE8CDD80">
      <w:start w:val="1"/>
      <w:numFmt w:val="lowerLetter"/>
      <w:lvlText w:val="%8."/>
      <w:lvlJc w:val="left"/>
      <w:pPr>
        <w:ind w:left="5760" w:hanging="360"/>
      </w:pPr>
    </w:lvl>
    <w:lvl w:ilvl="8" w:tplc="25BCF0D0">
      <w:start w:val="1"/>
      <w:numFmt w:val="lowerRoman"/>
      <w:lvlText w:val="%9."/>
      <w:lvlJc w:val="right"/>
      <w:pPr>
        <w:ind w:left="6480" w:hanging="180"/>
      </w:pPr>
    </w:lvl>
  </w:abstractNum>
  <w:abstractNum w:abstractNumId="22" w15:restartNumberingAfterBreak="0">
    <w:nsid w:val="6B9502B9"/>
    <w:multiLevelType w:val="hybridMultilevel"/>
    <w:tmpl w:val="3516E3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CC1FF0"/>
    <w:multiLevelType w:val="hybridMultilevel"/>
    <w:tmpl w:val="01C67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77884"/>
    <w:multiLevelType w:val="hybridMultilevel"/>
    <w:tmpl w:val="9FE83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7561139">
    <w:abstractNumId w:val="19"/>
  </w:num>
  <w:num w:numId="2" w16cid:durableId="480344003">
    <w:abstractNumId w:val="5"/>
  </w:num>
  <w:num w:numId="3" w16cid:durableId="23794300">
    <w:abstractNumId w:val="16"/>
  </w:num>
  <w:num w:numId="4" w16cid:durableId="1025131458">
    <w:abstractNumId w:val="2"/>
  </w:num>
  <w:num w:numId="5" w16cid:durableId="96491311">
    <w:abstractNumId w:val="20"/>
  </w:num>
  <w:num w:numId="6" w16cid:durableId="1158880231">
    <w:abstractNumId w:val="5"/>
    <w:lvlOverride w:ilvl="0">
      <w:startOverride w:val="1"/>
    </w:lvlOverride>
  </w:num>
  <w:num w:numId="7" w16cid:durableId="1589658291">
    <w:abstractNumId w:val="5"/>
    <w:lvlOverride w:ilvl="0">
      <w:startOverride w:val="1"/>
    </w:lvlOverride>
  </w:num>
  <w:num w:numId="8" w16cid:durableId="2067296295">
    <w:abstractNumId w:val="5"/>
    <w:lvlOverride w:ilvl="0">
      <w:startOverride w:val="1"/>
    </w:lvlOverride>
  </w:num>
  <w:num w:numId="9" w16cid:durableId="839849301">
    <w:abstractNumId w:val="5"/>
    <w:lvlOverride w:ilvl="0">
      <w:startOverride w:val="1"/>
    </w:lvlOverride>
  </w:num>
  <w:num w:numId="10" w16cid:durableId="374817902">
    <w:abstractNumId w:val="17"/>
  </w:num>
  <w:num w:numId="11" w16cid:durableId="1019963648">
    <w:abstractNumId w:val="22"/>
  </w:num>
  <w:num w:numId="12" w16cid:durableId="1072966685">
    <w:abstractNumId w:val="9"/>
  </w:num>
  <w:num w:numId="13" w16cid:durableId="1575814587">
    <w:abstractNumId w:val="0"/>
  </w:num>
  <w:num w:numId="14" w16cid:durableId="196545719">
    <w:abstractNumId w:val="10"/>
  </w:num>
  <w:num w:numId="15" w16cid:durableId="533464543">
    <w:abstractNumId w:val="7"/>
  </w:num>
  <w:num w:numId="16" w16cid:durableId="1568342884">
    <w:abstractNumId w:val="15"/>
  </w:num>
  <w:num w:numId="17" w16cid:durableId="1429039104">
    <w:abstractNumId w:val="13"/>
  </w:num>
  <w:num w:numId="18" w16cid:durableId="2123259776">
    <w:abstractNumId w:val="24"/>
  </w:num>
  <w:num w:numId="19" w16cid:durableId="405230354">
    <w:abstractNumId w:val="1"/>
  </w:num>
  <w:num w:numId="20" w16cid:durableId="309098263">
    <w:abstractNumId w:val="4"/>
  </w:num>
  <w:num w:numId="21" w16cid:durableId="1551770927">
    <w:abstractNumId w:val="18"/>
  </w:num>
  <w:num w:numId="22" w16cid:durableId="1850025320">
    <w:abstractNumId w:val="11"/>
  </w:num>
  <w:num w:numId="23" w16cid:durableId="1150823506">
    <w:abstractNumId w:val="23"/>
  </w:num>
  <w:num w:numId="24" w16cid:durableId="840195736">
    <w:abstractNumId w:val="14"/>
  </w:num>
  <w:num w:numId="25" w16cid:durableId="1467894820">
    <w:abstractNumId w:val="21"/>
  </w:num>
  <w:num w:numId="26" w16cid:durableId="1099061270">
    <w:abstractNumId w:val="3"/>
  </w:num>
  <w:num w:numId="27" w16cid:durableId="754088345">
    <w:abstractNumId w:val="6"/>
  </w:num>
  <w:num w:numId="28" w16cid:durableId="867521481">
    <w:abstractNumId w:val="8"/>
  </w:num>
  <w:num w:numId="29" w16cid:durableId="13352209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D9"/>
    <w:rsid w:val="00001CCC"/>
    <w:rsid w:val="000042BD"/>
    <w:rsid w:val="00004B17"/>
    <w:rsid w:val="00005DA1"/>
    <w:rsid w:val="00007399"/>
    <w:rsid w:val="00011ABB"/>
    <w:rsid w:val="000163C4"/>
    <w:rsid w:val="00017926"/>
    <w:rsid w:val="000214E0"/>
    <w:rsid w:val="000224EF"/>
    <w:rsid w:val="000241C8"/>
    <w:rsid w:val="00030BBE"/>
    <w:rsid w:val="00032448"/>
    <w:rsid w:val="0003590F"/>
    <w:rsid w:val="00035AD4"/>
    <w:rsid w:val="00040038"/>
    <w:rsid w:val="00044014"/>
    <w:rsid w:val="00044960"/>
    <w:rsid w:val="00045821"/>
    <w:rsid w:val="00045831"/>
    <w:rsid w:val="00045ABA"/>
    <w:rsid w:val="0004797C"/>
    <w:rsid w:val="000507BA"/>
    <w:rsid w:val="000514FC"/>
    <w:rsid w:val="000522C9"/>
    <w:rsid w:val="000528A0"/>
    <w:rsid w:val="00054958"/>
    <w:rsid w:val="00055389"/>
    <w:rsid w:val="000556B0"/>
    <w:rsid w:val="000561BF"/>
    <w:rsid w:val="00056CF3"/>
    <w:rsid w:val="000632FF"/>
    <w:rsid w:val="00063396"/>
    <w:rsid w:val="00063CB7"/>
    <w:rsid w:val="00070111"/>
    <w:rsid w:val="0007014F"/>
    <w:rsid w:val="00070B21"/>
    <w:rsid w:val="00070F38"/>
    <w:rsid w:val="00071B13"/>
    <w:rsid w:val="00072AB6"/>
    <w:rsid w:val="0007467F"/>
    <w:rsid w:val="00075D67"/>
    <w:rsid w:val="000762BF"/>
    <w:rsid w:val="000776D7"/>
    <w:rsid w:val="000806CF"/>
    <w:rsid w:val="00080BDC"/>
    <w:rsid w:val="00083C02"/>
    <w:rsid w:val="000846C0"/>
    <w:rsid w:val="00086D0F"/>
    <w:rsid w:val="000904FB"/>
    <w:rsid w:val="000917B0"/>
    <w:rsid w:val="0009300B"/>
    <w:rsid w:val="00093BE0"/>
    <w:rsid w:val="00095E22"/>
    <w:rsid w:val="00096894"/>
    <w:rsid w:val="00096DF7"/>
    <w:rsid w:val="00097959"/>
    <w:rsid w:val="000A1892"/>
    <w:rsid w:val="000A25D3"/>
    <w:rsid w:val="000A505D"/>
    <w:rsid w:val="000B1B70"/>
    <w:rsid w:val="000B260F"/>
    <w:rsid w:val="000B3324"/>
    <w:rsid w:val="000B795F"/>
    <w:rsid w:val="000B7E24"/>
    <w:rsid w:val="000C04F7"/>
    <w:rsid w:val="000C0EDD"/>
    <w:rsid w:val="000C10EA"/>
    <w:rsid w:val="000C113C"/>
    <w:rsid w:val="000C34E2"/>
    <w:rsid w:val="000C4607"/>
    <w:rsid w:val="000C629C"/>
    <w:rsid w:val="000C7DDF"/>
    <w:rsid w:val="000D0728"/>
    <w:rsid w:val="000D1CF1"/>
    <w:rsid w:val="000D2F7B"/>
    <w:rsid w:val="000D38E0"/>
    <w:rsid w:val="000D3DB6"/>
    <w:rsid w:val="000D402A"/>
    <w:rsid w:val="000D43F9"/>
    <w:rsid w:val="000D4D24"/>
    <w:rsid w:val="000D708F"/>
    <w:rsid w:val="000E0F8E"/>
    <w:rsid w:val="000E20F4"/>
    <w:rsid w:val="000E51A6"/>
    <w:rsid w:val="000E594A"/>
    <w:rsid w:val="000F1601"/>
    <w:rsid w:val="000F1B7D"/>
    <w:rsid w:val="000F26D7"/>
    <w:rsid w:val="000F339A"/>
    <w:rsid w:val="000F45F4"/>
    <w:rsid w:val="000F596E"/>
    <w:rsid w:val="000F5D62"/>
    <w:rsid w:val="000F6A20"/>
    <w:rsid w:val="000F717A"/>
    <w:rsid w:val="00101BD8"/>
    <w:rsid w:val="001103E1"/>
    <w:rsid w:val="001115D7"/>
    <w:rsid w:val="0011205C"/>
    <w:rsid w:val="00113095"/>
    <w:rsid w:val="00113734"/>
    <w:rsid w:val="0011697D"/>
    <w:rsid w:val="00117BCC"/>
    <w:rsid w:val="00120FA0"/>
    <w:rsid w:val="00121C52"/>
    <w:rsid w:val="0012293D"/>
    <w:rsid w:val="00123C27"/>
    <w:rsid w:val="00124983"/>
    <w:rsid w:val="00124B54"/>
    <w:rsid w:val="001251A3"/>
    <w:rsid w:val="0013097E"/>
    <w:rsid w:val="0013158E"/>
    <w:rsid w:val="00131A09"/>
    <w:rsid w:val="001327DC"/>
    <w:rsid w:val="00134EDF"/>
    <w:rsid w:val="0013663F"/>
    <w:rsid w:val="001373F1"/>
    <w:rsid w:val="00142F2D"/>
    <w:rsid w:val="00144D99"/>
    <w:rsid w:val="001469A2"/>
    <w:rsid w:val="00147336"/>
    <w:rsid w:val="001477E5"/>
    <w:rsid w:val="00151A16"/>
    <w:rsid w:val="00151DD5"/>
    <w:rsid w:val="0015480E"/>
    <w:rsid w:val="0015520D"/>
    <w:rsid w:val="00157A0A"/>
    <w:rsid w:val="00160627"/>
    <w:rsid w:val="001636A2"/>
    <w:rsid w:val="0016420E"/>
    <w:rsid w:val="00165CBE"/>
    <w:rsid w:val="0016610B"/>
    <w:rsid w:val="00166B58"/>
    <w:rsid w:val="0016753F"/>
    <w:rsid w:val="00171DBB"/>
    <w:rsid w:val="00172539"/>
    <w:rsid w:val="001733B9"/>
    <w:rsid w:val="00174E87"/>
    <w:rsid w:val="00177149"/>
    <w:rsid w:val="001778DA"/>
    <w:rsid w:val="00177F41"/>
    <w:rsid w:val="001812E9"/>
    <w:rsid w:val="0018532A"/>
    <w:rsid w:val="001859D5"/>
    <w:rsid w:val="00187FB5"/>
    <w:rsid w:val="00187FED"/>
    <w:rsid w:val="00191D8E"/>
    <w:rsid w:val="00196D0C"/>
    <w:rsid w:val="001975BA"/>
    <w:rsid w:val="00197788"/>
    <w:rsid w:val="001A0489"/>
    <w:rsid w:val="001A266C"/>
    <w:rsid w:val="001A40C4"/>
    <w:rsid w:val="001A7EB4"/>
    <w:rsid w:val="001B121E"/>
    <w:rsid w:val="001B1F8D"/>
    <w:rsid w:val="001B2184"/>
    <w:rsid w:val="001B364D"/>
    <w:rsid w:val="001B40E4"/>
    <w:rsid w:val="001B5582"/>
    <w:rsid w:val="001B6E60"/>
    <w:rsid w:val="001C6C2E"/>
    <w:rsid w:val="001C7939"/>
    <w:rsid w:val="001D3398"/>
    <w:rsid w:val="001D5FFD"/>
    <w:rsid w:val="001D64E5"/>
    <w:rsid w:val="001D78C7"/>
    <w:rsid w:val="001D7D96"/>
    <w:rsid w:val="001D7EF3"/>
    <w:rsid w:val="001E06F2"/>
    <w:rsid w:val="001E17A1"/>
    <w:rsid w:val="001E21E0"/>
    <w:rsid w:val="001E522D"/>
    <w:rsid w:val="001E66BF"/>
    <w:rsid w:val="001F395A"/>
    <w:rsid w:val="002004C9"/>
    <w:rsid w:val="00200CA7"/>
    <w:rsid w:val="00200FD6"/>
    <w:rsid w:val="00204693"/>
    <w:rsid w:val="00204A10"/>
    <w:rsid w:val="0020547E"/>
    <w:rsid w:val="00206939"/>
    <w:rsid w:val="00207DA5"/>
    <w:rsid w:val="00211504"/>
    <w:rsid w:val="00211EF7"/>
    <w:rsid w:val="00212213"/>
    <w:rsid w:val="00212624"/>
    <w:rsid w:val="00213A60"/>
    <w:rsid w:val="00216784"/>
    <w:rsid w:val="00216EB7"/>
    <w:rsid w:val="0022008B"/>
    <w:rsid w:val="00221507"/>
    <w:rsid w:val="00223263"/>
    <w:rsid w:val="002236E1"/>
    <w:rsid w:val="00224773"/>
    <w:rsid w:val="00225227"/>
    <w:rsid w:val="00225567"/>
    <w:rsid w:val="00226441"/>
    <w:rsid w:val="00227684"/>
    <w:rsid w:val="00227A1B"/>
    <w:rsid w:val="00227DDE"/>
    <w:rsid w:val="00233F08"/>
    <w:rsid w:val="00236EBE"/>
    <w:rsid w:val="00240DCB"/>
    <w:rsid w:val="00241A43"/>
    <w:rsid w:val="0024283A"/>
    <w:rsid w:val="00244EFF"/>
    <w:rsid w:val="00247028"/>
    <w:rsid w:val="00247759"/>
    <w:rsid w:val="002508A7"/>
    <w:rsid w:val="0025239D"/>
    <w:rsid w:val="00252719"/>
    <w:rsid w:val="00252C87"/>
    <w:rsid w:val="002534BA"/>
    <w:rsid w:val="002544AF"/>
    <w:rsid w:val="00257645"/>
    <w:rsid w:val="002621D9"/>
    <w:rsid w:val="0026245F"/>
    <w:rsid w:val="0026731C"/>
    <w:rsid w:val="00270079"/>
    <w:rsid w:val="002717D0"/>
    <w:rsid w:val="00273514"/>
    <w:rsid w:val="00273B77"/>
    <w:rsid w:val="00273DAE"/>
    <w:rsid w:val="00280487"/>
    <w:rsid w:val="00281AF0"/>
    <w:rsid w:val="00281ED1"/>
    <w:rsid w:val="002826E5"/>
    <w:rsid w:val="0028297C"/>
    <w:rsid w:val="002837A6"/>
    <w:rsid w:val="002839DD"/>
    <w:rsid w:val="0028454F"/>
    <w:rsid w:val="002858F6"/>
    <w:rsid w:val="002863E6"/>
    <w:rsid w:val="00286EAF"/>
    <w:rsid w:val="00286F24"/>
    <w:rsid w:val="00286FB0"/>
    <w:rsid w:val="0028765C"/>
    <w:rsid w:val="00287696"/>
    <w:rsid w:val="002876CA"/>
    <w:rsid w:val="002916C5"/>
    <w:rsid w:val="0029175F"/>
    <w:rsid w:val="0029231A"/>
    <w:rsid w:val="00293697"/>
    <w:rsid w:val="00296291"/>
    <w:rsid w:val="00296CDC"/>
    <w:rsid w:val="00297002"/>
    <w:rsid w:val="0029730A"/>
    <w:rsid w:val="002A2396"/>
    <w:rsid w:val="002A31A9"/>
    <w:rsid w:val="002A4DD1"/>
    <w:rsid w:val="002A4EB7"/>
    <w:rsid w:val="002A5965"/>
    <w:rsid w:val="002A7049"/>
    <w:rsid w:val="002B11CA"/>
    <w:rsid w:val="002B132A"/>
    <w:rsid w:val="002B1D4D"/>
    <w:rsid w:val="002B2183"/>
    <w:rsid w:val="002B423B"/>
    <w:rsid w:val="002B6B82"/>
    <w:rsid w:val="002B78A5"/>
    <w:rsid w:val="002C01A1"/>
    <w:rsid w:val="002C2414"/>
    <w:rsid w:val="002C69E8"/>
    <w:rsid w:val="002C6A25"/>
    <w:rsid w:val="002C781E"/>
    <w:rsid w:val="002D122D"/>
    <w:rsid w:val="002D284D"/>
    <w:rsid w:val="002D3189"/>
    <w:rsid w:val="002E011C"/>
    <w:rsid w:val="002E037A"/>
    <w:rsid w:val="002E2B54"/>
    <w:rsid w:val="002E565D"/>
    <w:rsid w:val="002E5A84"/>
    <w:rsid w:val="002E5E37"/>
    <w:rsid w:val="002E6612"/>
    <w:rsid w:val="002E7245"/>
    <w:rsid w:val="002E77AB"/>
    <w:rsid w:val="002F0D26"/>
    <w:rsid w:val="002F248D"/>
    <w:rsid w:val="002F3C3A"/>
    <w:rsid w:val="002F547D"/>
    <w:rsid w:val="002F6460"/>
    <w:rsid w:val="002F6629"/>
    <w:rsid w:val="002F6D8E"/>
    <w:rsid w:val="002F75A4"/>
    <w:rsid w:val="003043A6"/>
    <w:rsid w:val="0031074A"/>
    <w:rsid w:val="0031260B"/>
    <w:rsid w:val="00317080"/>
    <w:rsid w:val="00322371"/>
    <w:rsid w:val="00326F7B"/>
    <w:rsid w:val="00330111"/>
    <w:rsid w:val="00332262"/>
    <w:rsid w:val="003330A4"/>
    <w:rsid w:val="0033477E"/>
    <w:rsid w:val="00335D24"/>
    <w:rsid w:val="0033796B"/>
    <w:rsid w:val="003468ED"/>
    <w:rsid w:val="0034693C"/>
    <w:rsid w:val="003471B7"/>
    <w:rsid w:val="00352208"/>
    <w:rsid w:val="00352847"/>
    <w:rsid w:val="00352BBA"/>
    <w:rsid w:val="003531A5"/>
    <w:rsid w:val="00353E42"/>
    <w:rsid w:val="00354455"/>
    <w:rsid w:val="00354806"/>
    <w:rsid w:val="003553F0"/>
    <w:rsid w:val="0035621D"/>
    <w:rsid w:val="00356998"/>
    <w:rsid w:val="003573D7"/>
    <w:rsid w:val="0035774A"/>
    <w:rsid w:val="0036044B"/>
    <w:rsid w:val="003607F8"/>
    <w:rsid w:val="00360EDA"/>
    <w:rsid w:val="0036109A"/>
    <w:rsid w:val="00362B54"/>
    <w:rsid w:val="00362B78"/>
    <w:rsid w:val="00362D40"/>
    <w:rsid w:val="00364CBF"/>
    <w:rsid w:val="0036574F"/>
    <w:rsid w:val="0036711E"/>
    <w:rsid w:val="00371640"/>
    <w:rsid w:val="0037198F"/>
    <w:rsid w:val="00373145"/>
    <w:rsid w:val="00376730"/>
    <w:rsid w:val="00376CF2"/>
    <w:rsid w:val="003810D8"/>
    <w:rsid w:val="00382A73"/>
    <w:rsid w:val="0038554D"/>
    <w:rsid w:val="00385962"/>
    <w:rsid w:val="00393869"/>
    <w:rsid w:val="00393DFA"/>
    <w:rsid w:val="003967DC"/>
    <w:rsid w:val="003A38CD"/>
    <w:rsid w:val="003A72CC"/>
    <w:rsid w:val="003A7807"/>
    <w:rsid w:val="003A7837"/>
    <w:rsid w:val="003A7D5A"/>
    <w:rsid w:val="003B16E3"/>
    <w:rsid w:val="003B1ADC"/>
    <w:rsid w:val="003B2470"/>
    <w:rsid w:val="003B2C54"/>
    <w:rsid w:val="003B500E"/>
    <w:rsid w:val="003B5B08"/>
    <w:rsid w:val="003B786E"/>
    <w:rsid w:val="003C21FA"/>
    <w:rsid w:val="003C2748"/>
    <w:rsid w:val="003C319E"/>
    <w:rsid w:val="003C4562"/>
    <w:rsid w:val="003C5A34"/>
    <w:rsid w:val="003C7625"/>
    <w:rsid w:val="003D13D1"/>
    <w:rsid w:val="003E24E4"/>
    <w:rsid w:val="003E2BE3"/>
    <w:rsid w:val="003F06DA"/>
    <w:rsid w:val="003F08BA"/>
    <w:rsid w:val="003F1A9E"/>
    <w:rsid w:val="003F428A"/>
    <w:rsid w:val="003F564B"/>
    <w:rsid w:val="003F5784"/>
    <w:rsid w:val="003F58D1"/>
    <w:rsid w:val="004029BB"/>
    <w:rsid w:val="00403BD3"/>
    <w:rsid w:val="00403DA9"/>
    <w:rsid w:val="004058EA"/>
    <w:rsid w:val="00406013"/>
    <w:rsid w:val="00410C28"/>
    <w:rsid w:val="00411541"/>
    <w:rsid w:val="00412EE3"/>
    <w:rsid w:val="004139E8"/>
    <w:rsid w:val="00414345"/>
    <w:rsid w:val="00414DEE"/>
    <w:rsid w:val="004200C5"/>
    <w:rsid w:val="00423239"/>
    <w:rsid w:val="004232EA"/>
    <w:rsid w:val="00423584"/>
    <w:rsid w:val="00426390"/>
    <w:rsid w:val="004276CC"/>
    <w:rsid w:val="00427A40"/>
    <w:rsid w:val="00430018"/>
    <w:rsid w:val="00430C0E"/>
    <w:rsid w:val="00431682"/>
    <w:rsid w:val="00432455"/>
    <w:rsid w:val="004342BB"/>
    <w:rsid w:val="0043435B"/>
    <w:rsid w:val="00436257"/>
    <w:rsid w:val="00436D60"/>
    <w:rsid w:val="004375F9"/>
    <w:rsid w:val="00440085"/>
    <w:rsid w:val="00440A91"/>
    <w:rsid w:val="00440B21"/>
    <w:rsid w:val="00441332"/>
    <w:rsid w:val="004423F3"/>
    <w:rsid w:val="0044339B"/>
    <w:rsid w:val="00443B87"/>
    <w:rsid w:val="00447DEF"/>
    <w:rsid w:val="0045008B"/>
    <w:rsid w:val="004516D4"/>
    <w:rsid w:val="004526EE"/>
    <w:rsid w:val="00452C7E"/>
    <w:rsid w:val="004544EF"/>
    <w:rsid w:val="0045697E"/>
    <w:rsid w:val="00457D8B"/>
    <w:rsid w:val="00463EA9"/>
    <w:rsid w:val="00464ED0"/>
    <w:rsid w:val="00467006"/>
    <w:rsid w:val="004702EB"/>
    <w:rsid w:val="00471A8F"/>
    <w:rsid w:val="004728C4"/>
    <w:rsid w:val="0047512C"/>
    <w:rsid w:val="00476CC4"/>
    <w:rsid w:val="00481E51"/>
    <w:rsid w:val="00482139"/>
    <w:rsid w:val="004836D1"/>
    <w:rsid w:val="00484A1A"/>
    <w:rsid w:val="00485168"/>
    <w:rsid w:val="00485633"/>
    <w:rsid w:val="00485E99"/>
    <w:rsid w:val="004863D9"/>
    <w:rsid w:val="00490419"/>
    <w:rsid w:val="00492C76"/>
    <w:rsid w:val="00493DBC"/>
    <w:rsid w:val="004953D3"/>
    <w:rsid w:val="004A0ED2"/>
    <w:rsid w:val="004A0EF9"/>
    <w:rsid w:val="004A149E"/>
    <w:rsid w:val="004A2CC8"/>
    <w:rsid w:val="004A398A"/>
    <w:rsid w:val="004A4905"/>
    <w:rsid w:val="004A51E2"/>
    <w:rsid w:val="004A5CB7"/>
    <w:rsid w:val="004A5F3F"/>
    <w:rsid w:val="004A723A"/>
    <w:rsid w:val="004B19ED"/>
    <w:rsid w:val="004B3495"/>
    <w:rsid w:val="004B361A"/>
    <w:rsid w:val="004B431B"/>
    <w:rsid w:val="004B63C5"/>
    <w:rsid w:val="004B6768"/>
    <w:rsid w:val="004B7BEF"/>
    <w:rsid w:val="004C09F6"/>
    <w:rsid w:val="004C1CFD"/>
    <w:rsid w:val="004C3568"/>
    <w:rsid w:val="004C365E"/>
    <w:rsid w:val="004C702A"/>
    <w:rsid w:val="004C7126"/>
    <w:rsid w:val="004D17FD"/>
    <w:rsid w:val="004D1F24"/>
    <w:rsid w:val="004D25D2"/>
    <w:rsid w:val="004D308D"/>
    <w:rsid w:val="004D41B2"/>
    <w:rsid w:val="004D4223"/>
    <w:rsid w:val="004D4BEA"/>
    <w:rsid w:val="004D55CF"/>
    <w:rsid w:val="004D5EED"/>
    <w:rsid w:val="004E0004"/>
    <w:rsid w:val="004E0AF4"/>
    <w:rsid w:val="004E12A9"/>
    <w:rsid w:val="004E1D7C"/>
    <w:rsid w:val="004E27A3"/>
    <w:rsid w:val="004E33DB"/>
    <w:rsid w:val="004E4319"/>
    <w:rsid w:val="004E63D7"/>
    <w:rsid w:val="004E76A2"/>
    <w:rsid w:val="004F0E69"/>
    <w:rsid w:val="004F3589"/>
    <w:rsid w:val="004F6DFC"/>
    <w:rsid w:val="00501191"/>
    <w:rsid w:val="005011A2"/>
    <w:rsid w:val="00502EA2"/>
    <w:rsid w:val="0050358B"/>
    <w:rsid w:val="0050459A"/>
    <w:rsid w:val="0050724A"/>
    <w:rsid w:val="00507638"/>
    <w:rsid w:val="00510A0B"/>
    <w:rsid w:val="005118E7"/>
    <w:rsid w:val="00512F11"/>
    <w:rsid w:val="00514B47"/>
    <w:rsid w:val="00515AD9"/>
    <w:rsid w:val="00521204"/>
    <w:rsid w:val="00522216"/>
    <w:rsid w:val="00522980"/>
    <w:rsid w:val="00522F9B"/>
    <w:rsid w:val="005252B4"/>
    <w:rsid w:val="00526F1F"/>
    <w:rsid w:val="00527D11"/>
    <w:rsid w:val="0053210E"/>
    <w:rsid w:val="0053221F"/>
    <w:rsid w:val="005354E6"/>
    <w:rsid w:val="00535E25"/>
    <w:rsid w:val="00540982"/>
    <w:rsid w:val="0054397F"/>
    <w:rsid w:val="005443B4"/>
    <w:rsid w:val="00545C50"/>
    <w:rsid w:val="00546262"/>
    <w:rsid w:val="0054653C"/>
    <w:rsid w:val="00546639"/>
    <w:rsid w:val="0054743E"/>
    <w:rsid w:val="005474C3"/>
    <w:rsid w:val="00547FD7"/>
    <w:rsid w:val="00550683"/>
    <w:rsid w:val="0055090F"/>
    <w:rsid w:val="005515AC"/>
    <w:rsid w:val="005529F1"/>
    <w:rsid w:val="005532E8"/>
    <w:rsid w:val="00555DAE"/>
    <w:rsid w:val="00556268"/>
    <w:rsid w:val="005572C4"/>
    <w:rsid w:val="00561519"/>
    <w:rsid w:val="0056315C"/>
    <w:rsid w:val="005714B3"/>
    <w:rsid w:val="00571E8C"/>
    <w:rsid w:val="00573CC9"/>
    <w:rsid w:val="005741FB"/>
    <w:rsid w:val="005752C9"/>
    <w:rsid w:val="00583598"/>
    <w:rsid w:val="005838A4"/>
    <w:rsid w:val="0058406A"/>
    <w:rsid w:val="00584EF8"/>
    <w:rsid w:val="00585698"/>
    <w:rsid w:val="00586387"/>
    <w:rsid w:val="00586AC8"/>
    <w:rsid w:val="00591012"/>
    <w:rsid w:val="005923E1"/>
    <w:rsid w:val="00593507"/>
    <w:rsid w:val="00593562"/>
    <w:rsid w:val="00593A37"/>
    <w:rsid w:val="0059615C"/>
    <w:rsid w:val="005962B4"/>
    <w:rsid w:val="00597D73"/>
    <w:rsid w:val="005A101C"/>
    <w:rsid w:val="005A33C1"/>
    <w:rsid w:val="005A3A2B"/>
    <w:rsid w:val="005A41D4"/>
    <w:rsid w:val="005A4504"/>
    <w:rsid w:val="005A52B9"/>
    <w:rsid w:val="005A7481"/>
    <w:rsid w:val="005A79B9"/>
    <w:rsid w:val="005B21F0"/>
    <w:rsid w:val="005B26A0"/>
    <w:rsid w:val="005B65B7"/>
    <w:rsid w:val="005B6C0E"/>
    <w:rsid w:val="005B78ED"/>
    <w:rsid w:val="005C152F"/>
    <w:rsid w:val="005C1E09"/>
    <w:rsid w:val="005C5C46"/>
    <w:rsid w:val="005D1EE6"/>
    <w:rsid w:val="005D2C85"/>
    <w:rsid w:val="005D399A"/>
    <w:rsid w:val="005D46D7"/>
    <w:rsid w:val="005D707C"/>
    <w:rsid w:val="005E0B49"/>
    <w:rsid w:val="005E100E"/>
    <w:rsid w:val="005E17EB"/>
    <w:rsid w:val="005E213E"/>
    <w:rsid w:val="005E58CC"/>
    <w:rsid w:val="005E6A0B"/>
    <w:rsid w:val="005E6D44"/>
    <w:rsid w:val="005E7C56"/>
    <w:rsid w:val="005F1591"/>
    <w:rsid w:val="005F2367"/>
    <w:rsid w:val="005F48DF"/>
    <w:rsid w:val="005F7BDA"/>
    <w:rsid w:val="005F7F46"/>
    <w:rsid w:val="0060039E"/>
    <w:rsid w:val="006016C0"/>
    <w:rsid w:val="006018DD"/>
    <w:rsid w:val="0060261B"/>
    <w:rsid w:val="00602D40"/>
    <w:rsid w:val="006067EA"/>
    <w:rsid w:val="00606867"/>
    <w:rsid w:val="0060691B"/>
    <w:rsid w:val="006072C2"/>
    <w:rsid w:val="00607761"/>
    <w:rsid w:val="00612581"/>
    <w:rsid w:val="006133D0"/>
    <w:rsid w:val="006134F6"/>
    <w:rsid w:val="00616EFC"/>
    <w:rsid w:val="00622E8C"/>
    <w:rsid w:val="00623EC1"/>
    <w:rsid w:val="006256ED"/>
    <w:rsid w:val="006264AC"/>
    <w:rsid w:val="00626E55"/>
    <w:rsid w:val="006277B0"/>
    <w:rsid w:val="00627962"/>
    <w:rsid w:val="00630620"/>
    <w:rsid w:val="00631DFE"/>
    <w:rsid w:val="00636016"/>
    <w:rsid w:val="00636287"/>
    <w:rsid w:val="006378C5"/>
    <w:rsid w:val="006400EC"/>
    <w:rsid w:val="00640EEF"/>
    <w:rsid w:val="00641324"/>
    <w:rsid w:val="00643AB2"/>
    <w:rsid w:val="00644F66"/>
    <w:rsid w:val="006450DC"/>
    <w:rsid w:val="00645883"/>
    <w:rsid w:val="00645A50"/>
    <w:rsid w:val="00647372"/>
    <w:rsid w:val="00651352"/>
    <w:rsid w:val="006579AE"/>
    <w:rsid w:val="0066059B"/>
    <w:rsid w:val="0066156D"/>
    <w:rsid w:val="006639CB"/>
    <w:rsid w:val="00666040"/>
    <w:rsid w:val="006664B3"/>
    <w:rsid w:val="00671312"/>
    <w:rsid w:val="00672578"/>
    <w:rsid w:val="006736A5"/>
    <w:rsid w:val="0067388D"/>
    <w:rsid w:val="0067396F"/>
    <w:rsid w:val="00673C0E"/>
    <w:rsid w:val="006766AA"/>
    <w:rsid w:val="00676CF9"/>
    <w:rsid w:val="006773EB"/>
    <w:rsid w:val="006776A0"/>
    <w:rsid w:val="00681F19"/>
    <w:rsid w:val="00682014"/>
    <w:rsid w:val="0068247D"/>
    <w:rsid w:val="00682F36"/>
    <w:rsid w:val="00684D5A"/>
    <w:rsid w:val="00685153"/>
    <w:rsid w:val="006879D6"/>
    <w:rsid w:val="0069169D"/>
    <w:rsid w:val="00691FFF"/>
    <w:rsid w:val="0069534B"/>
    <w:rsid w:val="00695521"/>
    <w:rsid w:val="006964D2"/>
    <w:rsid w:val="006A034B"/>
    <w:rsid w:val="006A0961"/>
    <w:rsid w:val="006A27EC"/>
    <w:rsid w:val="006A2ABF"/>
    <w:rsid w:val="006A4FBC"/>
    <w:rsid w:val="006A64DD"/>
    <w:rsid w:val="006B1B0D"/>
    <w:rsid w:val="006B23A2"/>
    <w:rsid w:val="006B4C7A"/>
    <w:rsid w:val="006B4D69"/>
    <w:rsid w:val="006B6360"/>
    <w:rsid w:val="006B636E"/>
    <w:rsid w:val="006B6AF3"/>
    <w:rsid w:val="006B79B3"/>
    <w:rsid w:val="006C2ECE"/>
    <w:rsid w:val="006D29A5"/>
    <w:rsid w:val="006D29BF"/>
    <w:rsid w:val="006D2F5D"/>
    <w:rsid w:val="006D58F9"/>
    <w:rsid w:val="006D65AB"/>
    <w:rsid w:val="006D761A"/>
    <w:rsid w:val="006E04CC"/>
    <w:rsid w:val="006E47A9"/>
    <w:rsid w:val="006E5BF5"/>
    <w:rsid w:val="006E71D6"/>
    <w:rsid w:val="006F074D"/>
    <w:rsid w:val="006F1511"/>
    <w:rsid w:val="006F198D"/>
    <w:rsid w:val="006F19C1"/>
    <w:rsid w:val="006F2E32"/>
    <w:rsid w:val="006F37A7"/>
    <w:rsid w:val="006F5B9F"/>
    <w:rsid w:val="006F63C7"/>
    <w:rsid w:val="006F65A3"/>
    <w:rsid w:val="006F6D4E"/>
    <w:rsid w:val="006F6DC2"/>
    <w:rsid w:val="006F7CCE"/>
    <w:rsid w:val="00700FBF"/>
    <w:rsid w:val="00701132"/>
    <w:rsid w:val="00701990"/>
    <w:rsid w:val="0070323D"/>
    <w:rsid w:val="00704278"/>
    <w:rsid w:val="00704BDA"/>
    <w:rsid w:val="00705F81"/>
    <w:rsid w:val="00707535"/>
    <w:rsid w:val="00710343"/>
    <w:rsid w:val="0071077A"/>
    <w:rsid w:val="007107CA"/>
    <w:rsid w:val="0071514D"/>
    <w:rsid w:val="0072165B"/>
    <w:rsid w:val="0072257B"/>
    <w:rsid w:val="00722F4B"/>
    <w:rsid w:val="007240E2"/>
    <w:rsid w:val="00725058"/>
    <w:rsid w:val="007254AC"/>
    <w:rsid w:val="00725C6A"/>
    <w:rsid w:val="00727872"/>
    <w:rsid w:val="00733235"/>
    <w:rsid w:val="00733F42"/>
    <w:rsid w:val="00734FEF"/>
    <w:rsid w:val="00735969"/>
    <w:rsid w:val="00736AE0"/>
    <w:rsid w:val="00736C5D"/>
    <w:rsid w:val="007404FC"/>
    <w:rsid w:val="00744B3D"/>
    <w:rsid w:val="00745415"/>
    <w:rsid w:val="00745472"/>
    <w:rsid w:val="007463E8"/>
    <w:rsid w:val="0075138D"/>
    <w:rsid w:val="00752B42"/>
    <w:rsid w:val="00753606"/>
    <w:rsid w:val="00753655"/>
    <w:rsid w:val="00755F89"/>
    <w:rsid w:val="00756494"/>
    <w:rsid w:val="00756939"/>
    <w:rsid w:val="00756BE2"/>
    <w:rsid w:val="00757B2B"/>
    <w:rsid w:val="00767449"/>
    <w:rsid w:val="00767F44"/>
    <w:rsid w:val="0077113B"/>
    <w:rsid w:val="00771300"/>
    <w:rsid w:val="0077173A"/>
    <w:rsid w:val="0077277F"/>
    <w:rsid w:val="007730B6"/>
    <w:rsid w:val="00773406"/>
    <w:rsid w:val="007737A1"/>
    <w:rsid w:val="00774C13"/>
    <w:rsid w:val="0077660E"/>
    <w:rsid w:val="00777535"/>
    <w:rsid w:val="00780846"/>
    <w:rsid w:val="00781559"/>
    <w:rsid w:val="00781FF5"/>
    <w:rsid w:val="0078340E"/>
    <w:rsid w:val="00784B51"/>
    <w:rsid w:val="007851AF"/>
    <w:rsid w:val="00787A13"/>
    <w:rsid w:val="00790A5D"/>
    <w:rsid w:val="0079153F"/>
    <w:rsid w:val="00793C72"/>
    <w:rsid w:val="00794BFC"/>
    <w:rsid w:val="00797917"/>
    <w:rsid w:val="007A14F8"/>
    <w:rsid w:val="007A3299"/>
    <w:rsid w:val="007A3FB6"/>
    <w:rsid w:val="007A46F6"/>
    <w:rsid w:val="007A4BC6"/>
    <w:rsid w:val="007A6BEB"/>
    <w:rsid w:val="007A6CDE"/>
    <w:rsid w:val="007B21AD"/>
    <w:rsid w:val="007B28BB"/>
    <w:rsid w:val="007B3135"/>
    <w:rsid w:val="007B3261"/>
    <w:rsid w:val="007B6AB4"/>
    <w:rsid w:val="007C0783"/>
    <w:rsid w:val="007C0828"/>
    <w:rsid w:val="007C0B95"/>
    <w:rsid w:val="007C26F4"/>
    <w:rsid w:val="007C2E4E"/>
    <w:rsid w:val="007C30A4"/>
    <w:rsid w:val="007C42BB"/>
    <w:rsid w:val="007C4A5E"/>
    <w:rsid w:val="007C4B97"/>
    <w:rsid w:val="007C5B86"/>
    <w:rsid w:val="007D7A50"/>
    <w:rsid w:val="007E0F26"/>
    <w:rsid w:val="007E15BD"/>
    <w:rsid w:val="007E655A"/>
    <w:rsid w:val="007E65A9"/>
    <w:rsid w:val="007F144C"/>
    <w:rsid w:val="007F1D11"/>
    <w:rsid w:val="007F1DCE"/>
    <w:rsid w:val="007F2417"/>
    <w:rsid w:val="007F42ED"/>
    <w:rsid w:val="007F6968"/>
    <w:rsid w:val="007F7039"/>
    <w:rsid w:val="008003BA"/>
    <w:rsid w:val="00802E75"/>
    <w:rsid w:val="00804B40"/>
    <w:rsid w:val="0080605C"/>
    <w:rsid w:val="008061FC"/>
    <w:rsid w:val="00806A3F"/>
    <w:rsid w:val="00810256"/>
    <w:rsid w:val="0081070D"/>
    <w:rsid w:val="0081070E"/>
    <w:rsid w:val="00811304"/>
    <w:rsid w:val="00815F75"/>
    <w:rsid w:val="0081638D"/>
    <w:rsid w:val="00816595"/>
    <w:rsid w:val="00816DED"/>
    <w:rsid w:val="00823619"/>
    <w:rsid w:val="0082610C"/>
    <w:rsid w:val="00830F1F"/>
    <w:rsid w:val="008323AB"/>
    <w:rsid w:val="00832657"/>
    <w:rsid w:val="00832945"/>
    <w:rsid w:val="00834164"/>
    <w:rsid w:val="0083521A"/>
    <w:rsid w:val="0083643E"/>
    <w:rsid w:val="008366F3"/>
    <w:rsid w:val="008378A8"/>
    <w:rsid w:val="0084113E"/>
    <w:rsid w:val="00842B27"/>
    <w:rsid w:val="008438BF"/>
    <w:rsid w:val="00844231"/>
    <w:rsid w:val="00844A1D"/>
    <w:rsid w:val="00847EF1"/>
    <w:rsid w:val="00854207"/>
    <w:rsid w:val="008545E3"/>
    <w:rsid w:val="008554F5"/>
    <w:rsid w:val="00855E77"/>
    <w:rsid w:val="00857A30"/>
    <w:rsid w:val="0086213B"/>
    <w:rsid w:val="00867F6C"/>
    <w:rsid w:val="00870BBE"/>
    <w:rsid w:val="008710A0"/>
    <w:rsid w:val="00872569"/>
    <w:rsid w:val="00873AF4"/>
    <w:rsid w:val="00874457"/>
    <w:rsid w:val="00874667"/>
    <w:rsid w:val="008779BC"/>
    <w:rsid w:val="00881817"/>
    <w:rsid w:val="00881B9C"/>
    <w:rsid w:val="008820A0"/>
    <w:rsid w:val="00882766"/>
    <w:rsid w:val="00883563"/>
    <w:rsid w:val="00883959"/>
    <w:rsid w:val="008847C3"/>
    <w:rsid w:val="00886631"/>
    <w:rsid w:val="00887209"/>
    <w:rsid w:val="008907F5"/>
    <w:rsid w:val="00890E7B"/>
    <w:rsid w:val="0089290A"/>
    <w:rsid w:val="0089342B"/>
    <w:rsid w:val="00893F9B"/>
    <w:rsid w:val="00896382"/>
    <w:rsid w:val="008A0702"/>
    <w:rsid w:val="008A0DDB"/>
    <w:rsid w:val="008A0E7E"/>
    <w:rsid w:val="008A3169"/>
    <w:rsid w:val="008A78E4"/>
    <w:rsid w:val="008A792D"/>
    <w:rsid w:val="008B1134"/>
    <w:rsid w:val="008B1813"/>
    <w:rsid w:val="008B19B8"/>
    <w:rsid w:val="008B1A24"/>
    <w:rsid w:val="008B5B39"/>
    <w:rsid w:val="008B6304"/>
    <w:rsid w:val="008B68AB"/>
    <w:rsid w:val="008B68B9"/>
    <w:rsid w:val="008B7AB5"/>
    <w:rsid w:val="008C1550"/>
    <w:rsid w:val="008C2BF9"/>
    <w:rsid w:val="008C3271"/>
    <w:rsid w:val="008C504B"/>
    <w:rsid w:val="008C60B7"/>
    <w:rsid w:val="008C6692"/>
    <w:rsid w:val="008D0483"/>
    <w:rsid w:val="008D0567"/>
    <w:rsid w:val="008D315F"/>
    <w:rsid w:val="008D329D"/>
    <w:rsid w:val="008D4DAC"/>
    <w:rsid w:val="008D575D"/>
    <w:rsid w:val="008D5BBF"/>
    <w:rsid w:val="008D5EEE"/>
    <w:rsid w:val="008D67EE"/>
    <w:rsid w:val="008D7E94"/>
    <w:rsid w:val="008E37D9"/>
    <w:rsid w:val="008E3EE4"/>
    <w:rsid w:val="008E46DC"/>
    <w:rsid w:val="008E7C3A"/>
    <w:rsid w:val="008F0351"/>
    <w:rsid w:val="008F2162"/>
    <w:rsid w:val="008F3A50"/>
    <w:rsid w:val="008F59D4"/>
    <w:rsid w:val="008F7302"/>
    <w:rsid w:val="008F74A4"/>
    <w:rsid w:val="009035F0"/>
    <w:rsid w:val="00904516"/>
    <w:rsid w:val="0091067F"/>
    <w:rsid w:val="00910995"/>
    <w:rsid w:val="00910F6B"/>
    <w:rsid w:val="0091309E"/>
    <w:rsid w:val="00913C5A"/>
    <w:rsid w:val="00914531"/>
    <w:rsid w:val="009149CC"/>
    <w:rsid w:val="00917BB0"/>
    <w:rsid w:val="00920A18"/>
    <w:rsid w:val="00921B09"/>
    <w:rsid w:val="009221AD"/>
    <w:rsid w:val="00922268"/>
    <w:rsid w:val="009235A1"/>
    <w:rsid w:val="00925A5F"/>
    <w:rsid w:val="00925EF1"/>
    <w:rsid w:val="00926AD6"/>
    <w:rsid w:val="00926CFB"/>
    <w:rsid w:val="00927507"/>
    <w:rsid w:val="00931F62"/>
    <w:rsid w:val="009327A4"/>
    <w:rsid w:val="00932DE1"/>
    <w:rsid w:val="0093487F"/>
    <w:rsid w:val="00940F14"/>
    <w:rsid w:val="00941D83"/>
    <w:rsid w:val="009470CE"/>
    <w:rsid w:val="00950339"/>
    <w:rsid w:val="00951C2B"/>
    <w:rsid w:val="00952243"/>
    <w:rsid w:val="0095313E"/>
    <w:rsid w:val="00953849"/>
    <w:rsid w:val="009543FA"/>
    <w:rsid w:val="00961B60"/>
    <w:rsid w:val="00961FF5"/>
    <w:rsid w:val="00962378"/>
    <w:rsid w:val="00966096"/>
    <w:rsid w:val="009663F5"/>
    <w:rsid w:val="00970004"/>
    <w:rsid w:val="0097229B"/>
    <w:rsid w:val="00975A44"/>
    <w:rsid w:val="00975E82"/>
    <w:rsid w:val="0097631E"/>
    <w:rsid w:val="00976DCD"/>
    <w:rsid w:val="00976FA9"/>
    <w:rsid w:val="00977811"/>
    <w:rsid w:val="00977B0D"/>
    <w:rsid w:val="0098016F"/>
    <w:rsid w:val="00981107"/>
    <w:rsid w:val="009816BC"/>
    <w:rsid w:val="009821D3"/>
    <w:rsid w:val="009830A5"/>
    <w:rsid w:val="00985042"/>
    <w:rsid w:val="00985DD3"/>
    <w:rsid w:val="009917FF"/>
    <w:rsid w:val="009918F2"/>
    <w:rsid w:val="009919B8"/>
    <w:rsid w:val="009928BE"/>
    <w:rsid w:val="00994A10"/>
    <w:rsid w:val="00994C75"/>
    <w:rsid w:val="00995262"/>
    <w:rsid w:val="00996989"/>
    <w:rsid w:val="009A0E8C"/>
    <w:rsid w:val="009A108E"/>
    <w:rsid w:val="009A4473"/>
    <w:rsid w:val="009A6A1B"/>
    <w:rsid w:val="009B2CC9"/>
    <w:rsid w:val="009B371B"/>
    <w:rsid w:val="009B50E4"/>
    <w:rsid w:val="009B75E5"/>
    <w:rsid w:val="009C2D93"/>
    <w:rsid w:val="009C2F5A"/>
    <w:rsid w:val="009C5481"/>
    <w:rsid w:val="009C7F2B"/>
    <w:rsid w:val="009D0CC9"/>
    <w:rsid w:val="009D0DD8"/>
    <w:rsid w:val="009D355E"/>
    <w:rsid w:val="009D4510"/>
    <w:rsid w:val="009D4633"/>
    <w:rsid w:val="009D6A53"/>
    <w:rsid w:val="009D6AEE"/>
    <w:rsid w:val="009E202D"/>
    <w:rsid w:val="009E218F"/>
    <w:rsid w:val="009E3061"/>
    <w:rsid w:val="009E6541"/>
    <w:rsid w:val="009E6D44"/>
    <w:rsid w:val="009E75AB"/>
    <w:rsid w:val="009E7CEF"/>
    <w:rsid w:val="009F261D"/>
    <w:rsid w:val="009F2E4A"/>
    <w:rsid w:val="009F5C01"/>
    <w:rsid w:val="009F6D6B"/>
    <w:rsid w:val="00A0440D"/>
    <w:rsid w:val="00A06CAC"/>
    <w:rsid w:val="00A072A4"/>
    <w:rsid w:val="00A076DB"/>
    <w:rsid w:val="00A11BDF"/>
    <w:rsid w:val="00A11EC7"/>
    <w:rsid w:val="00A1265C"/>
    <w:rsid w:val="00A1770A"/>
    <w:rsid w:val="00A20D06"/>
    <w:rsid w:val="00A21F10"/>
    <w:rsid w:val="00A22807"/>
    <w:rsid w:val="00A22AB3"/>
    <w:rsid w:val="00A23874"/>
    <w:rsid w:val="00A2461E"/>
    <w:rsid w:val="00A2765E"/>
    <w:rsid w:val="00A277AC"/>
    <w:rsid w:val="00A27D80"/>
    <w:rsid w:val="00A30086"/>
    <w:rsid w:val="00A3046A"/>
    <w:rsid w:val="00A30D63"/>
    <w:rsid w:val="00A31B4D"/>
    <w:rsid w:val="00A322D3"/>
    <w:rsid w:val="00A356E8"/>
    <w:rsid w:val="00A36B8D"/>
    <w:rsid w:val="00A36C62"/>
    <w:rsid w:val="00A42530"/>
    <w:rsid w:val="00A42F80"/>
    <w:rsid w:val="00A4335D"/>
    <w:rsid w:val="00A44D92"/>
    <w:rsid w:val="00A50C70"/>
    <w:rsid w:val="00A5219E"/>
    <w:rsid w:val="00A53AA7"/>
    <w:rsid w:val="00A53FFA"/>
    <w:rsid w:val="00A55608"/>
    <w:rsid w:val="00A55AFE"/>
    <w:rsid w:val="00A55FA5"/>
    <w:rsid w:val="00A56CD7"/>
    <w:rsid w:val="00A577AC"/>
    <w:rsid w:val="00A64792"/>
    <w:rsid w:val="00A660DC"/>
    <w:rsid w:val="00A718F3"/>
    <w:rsid w:val="00A71DC8"/>
    <w:rsid w:val="00A721F8"/>
    <w:rsid w:val="00A72397"/>
    <w:rsid w:val="00A72945"/>
    <w:rsid w:val="00A73389"/>
    <w:rsid w:val="00A775B3"/>
    <w:rsid w:val="00A7787F"/>
    <w:rsid w:val="00A85E3B"/>
    <w:rsid w:val="00A86078"/>
    <w:rsid w:val="00A87286"/>
    <w:rsid w:val="00A90FA3"/>
    <w:rsid w:val="00A932B9"/>
    <w:rsid w:val="00A9612F"/>
    <w:rsid w:val="00A97838"/>
    <w:rsid w:val="00AA2754"/>
    <w:rsid w:val="00AA7970"/>
    <w:rsid w:val="00AB0407"/>
    <w:rsid w:val="00AB0B09"/>
    <w:rsid w:val="00AB144A"/>
    <w:rsid w:val="00AB27B1"/>
    <w:rsid w:val="00AB49E8"/>
    <w:rsid w:val="00AB503A"/>
    <w:rsid w:val="00AC0DB4"/>
    <w:rsid w:val="00AC2779"/>
    <w:rsid w:val="00AC2C66"/>
    <w:rsid w:val="00AC2E0D"/>
    <w:rsid w:val="00AC3196"/>
    <w:rsid w:val="00AC40D6"/>
    <w:rsid w:val="00AC4143"/>
    <w:rsid w:val="00AC414D"/>
    <w:rsid w:val="00AC526D"/>
    <w:rsid w:val="00AD0537"/>
    <w:rsid w:val="00AD0ACF"/>
    <w:rsid w:val="00AD66D3"/>
    <w:rsid w:val="00AD6B6B"/>
    <w:rsid w:val="00AE32E5"/>
    <w:rsid w:val="00AE7612"/>
    <w:rsid w:val="00AF0DC6"/>
    <w:rsid w:val="00AF36B1"/>
    <w:rsid w:val="00AF4BBD"/>
    <w:rsid w:val="00B04024"/>
    <w:rsid w:val="00B04E0D"/>
    <w:rsid w:val="00B07EC5"/>
    <w:rsid w:val="00B10A79"/>
    <w:rsid w:val="00B10C55"/>
    <w:rsid w:val="00B147FE"/>
    <w:rsid w:val="00B157E4"/>
    <w:rsid w:val="00B22B39"/>
    <w:rsid w:val="00B230B7"/>
    <w:rsid w:val="00B24A17"/>
    <w:rsid w:val="00B33A5F"/>
    <w:rsid w:val="00B35E2E"/>
    <w:rsid w:val="00B36436"/>
    <w:rsid w:val="00B373AA"/>
    <w:rsid w:val="00B37CC6"/>
    <w:rsid w:val="00B37F4D"/>
    <w:rsid w:val="00B40DC3"/>
    <w:rsid w:val="00B430BF"/>
    <w:rsid w:val="00B43956"/>
    <w:rsid w:val="00B465A3"/>
    <w:rsid w:val="00B46EB4"/>
    <w:rsid w:val="00B504E6"/>
    <w:rsid w:val="00B50708"/>
    <w:rsid w:val="00B50EF0"/>
    <w:rsid w:val="00B52B89"/>
    <w:rsid w:val="00B52C4B"/>
    <w:rsid w:val="00B53DAD"/>
    <w:rsid w:val="00B53E55"/>
    <w:rsid w:val="00B55B3B"/>
    <w:rsid w:val="00B56D21"/>
    <w:rsid w:val="00B573F4"/>
    <w:rsid w:val="00B57DEE"/>
    <w:rsid w:val="00B60D68"/>
    <w:rsid w:val="00B6308A"/>
    <w:rsid w:val="00B63C28"/>
    <w:rsid w:val="00B63CDE"/>
    <w:rsid w:val="00B643F4"/>
    <w:rsid w:val="00B66B1E"/>
    <w:rsid w:val="00B678D2"/>
    <w:rsid w:val="00B67AC8"/>
    <w:rsid w:val="00B7303A"/>
    <w:rsid w:val="00B737AF"/>
    <w:rsid w:val="00B75185"/>
    <w:rsid w:val="00B7655A"/>
    <w:rsid w:val="00B76D48"/>
    <w:rsid w:val="00B76E79"/>
    <w:rsid w:val="00B775C2"/>
    <w:rsid w:val="00B80064"/>
    <w:rsid w:val="00B8076B"/>
    <w:rsid w:val="00B80C77"/>
    <w:rsid w:val="00B80E29"/>
    <w:rsid w:val="00B81355"/>
    <w:rsid w:val="00B81ED7"/>
    <w:rsid w:val="00B8397F"/>
    <w:rsid w:val="00B86980"/>
    <w:rsid w:val="00B86B7A"/>
    <w:rsid w:val="00B874ED"/>
    <w:rsid w:val="00B879E7"/>
    <w:rsid w:val="00B91311"/>
    <w:rsid w:val="00B9351F"/>
    <w:rsid w:val="00B94D77"/>
    <w:rsid w:val="00B95061"/>
    <w:rsid w:val="00B9696B"/>
    <w:rsid w:val="00B97C97"/>
    <w:rsid w:val="00B97FF1"/>
    <w:rsid w:val="00BA16C9"/>
    <w:rsid w:val="00BA5FBC"/>
    <w:rsid w:val="00BA61D6"/>
    <w:rsid w:val="00BA671A"/>
    <w:rsid w:val="00BA7E69"/>
    <w:rsid w:val="00BB1778"/>
    <w:rsid w:val="00BB17D4"/>
    <w:rsid w:val="00BB17E7"/>
    <w:rsid w:val="00BB2549"/>
    <w:rsid w:val="00BB2607"/>
    <w:rsid w:val="00BB326D"/>
    <w:rsid w:val="00BB3EB9"/>
    <w:rsid w:val="00BB4F59"/>
    <w:rsid w:val="00BB6F54"/>
    <w:rsid w:val="00BB7563"/>
    <w:rsid w:val="00BC0396"/>
    <w:rsid w:val="00BC3A79"/>
    <w:rsid w:val="00BC5796"/>
    <w:rsid w:val="00BC5908"/>
    <w:rsid w:val="00BC7FC3"/>
    <w:rsid w:val="00BD0399"/>
    <w:rsid w:val="00BD1003"/>
    <w:rsid w:val="00BD2068"/>
    <w:rsid w:val="00BD2B42"/>
    <w:rsid w:val="00BD3964"/>
    <w:rsid w:val="00BD5E03"/>
    <w:rsid w:val="00BD7B8E"/>
    <w:rsid w:val="00BE1250"/>
    <w:rsid w:val="00BE4548"/>
    <w:rsid w:val="00BE7BF0"/>
    <w:rsid w:val="00BF2B26"/>
    <w:rsid w:val="00BF344A"/>
    <w:rsid w:val="00BF34C7"/>
    <w:rsid w:val="00BF5065"/>
    <w:rsid w:val="00BF7256"/>
    <w:rsid w:val="00BF760F"/>
    <w:rsid w:val="00C01173"/>
    <w:rsid w:val="00C01C96"/>
    <w:rsid w:val="00C02A39"/>
    <w:rsid w:val="00C0583F"/>
    <w:rsid w:val="00C059DA"/>
    <w:rsid w:val="00C0679F"/>
    <w:rsid w:val="00C07C0E"/>
    <w:rsid w:val="00C07C46"/>
    <w:rsid w:val="00C115E6"/>
    <w:rsid w:val="00C129C8"/>
    <w:rsid w:val="00C142A5"/>
    <w:rsid w:val="00C149EC"/>
    <w:rsid w:val="00C14CFA"/>
    <w:rsid w:val="00C14D39"/>
    <w:rsid w:val="00C159A7"/>
    <w:rsid w:val="00C16BB9"/>
    <w:rsid w:val="00C22E9C"/>
    <w:rsid w:val="00C23D3A"/>
    <w:rsid w:val="00C24634"/>
    <w:rsid w:val="00C27F57"/>
    <w:rsid w:val="00C31A13"/>
    <w:rsid w:val="00C32240"/>
    <w:rsid w:val="00C340EB"/>
    <w:rsid w:val="00C36476"/>
    <w:rsid w:val="00C37573"/>
    <w:rsid w:val="00C37633"/>
    <w:rsid w:val="00C502D0"/>
    <w:rsid w:val="00C51BFA"/>
    <w:rsid w:val="00C52158"/>
    <w:rsid w:val="00C5274B"/>
    <w:rsid w:val="00C56BB3"/>
    <w:rsid w:val="00C57053"/>
    <w:rsid w:val="00C609D7"/>
    <w:rsid w:val="00C619C1"/>
    <w:rsid w:val="00C6268A"/>
    <w:rsid w:val="00C639A3"/>
    <w:rsid w:val="00C63BF1"/>
    <w:rsid w:val="00C64D7D"/>
    <w:rsid w:val="00C65809"/>
    <w:rsid w:val="00C66CB7"/>
    <w:rsid w:val="00C70DA8"/>
    <w:rsid w:val="00C73109"/>
    <w:rsid w:val="00C73AB6"/>
    <w:rsid w:val="00C74209"/>
    <w:rsid w:val="00C74756"/>
    <w:rsid w:val="00C74A17"/>
    <w:rsid w:val="00C800A1"/>
    <w:rsid w:val="00C82665"/>
    <w:rsid w:val="00C83DB5"/>
    <w:rsid w:val="00C84283"/>
    <w:rsid w:val="00C8441A"/>
    <w:rsid w:val="00C847BF"/>
    <w:rsid w:val="00C862BD"/>
    <w:rsid w:val="00C86C91"/>
    <w:rsid w:val="00C875BC"/>
    <w:rsid w:val="00C92765"/>
    <w:rsid w:val="00C92782"/>
    <w:rsid w:val="00C941C3"/>
    <w:rsid w:val="00C975AD"/>
    <w:rsid w:val="00CA1036"/>
    <w:rsid w:val="00CA1405"/>
    <w:rsid w:val="00CA18DC"/>
    <w:rsid w:val="00CA1B90"/>
    <w:rsid w:val="00CA4AEF"/>
    <w:rsid w:val="00CA541D"/>
    <w:rsid w:val="00CA5A48"/>
    <w:rsid w:val="00CA690F"/>
    <w:rsid w:val="00CA6E3D"/>
    <w:rsid w:val="00CB563E"/>
    <w:rsid w:val="00CB7D71"/>
    <w:rsid w:val="00CC301D"/>
    <w:rsid w:val="00CC329F"/>
    <w:rsid w:val="00CC3439"/>
    <w:rsid w:val="00CC3737"/>
    <w:rsid w:val="00CC3A75"/>
    <w:rsid w:val="00CC4134"/>
    <w:rsid w:val="00CC4AF0"/>
    <w:rsid w:val="00CC5EC8"/>
    <w:rsid w:val="00CC5EE5"/>
    <w:rsid w:val="00CC62E4"/>
    <w:rsid w:val="00CC667C"/>
    <w:rsid w:val="00CC7FFD"/>
    <w:rsid w:val="00CD1B6D"/>
    <w:rsid w:val="00CD6B9B"/>
    <w:rsid w:val="00CD74FD"/>
    <w:rsid w:val="00CD7926"/>
    <w:rsid w:val="00CE3E44"/>
    <w:rsid w:val="00CE49D7"/>
    <w:rsid w:val="00CE4B66"/>
    <w:rsid w:val="00CE508D"/>
    <w:rsid w:val="00CE5CE3"/>
    <w:rsid w:val="00CE6500"/>
    <w:rsid w:val="00CF2383"/>
    <w:rsid w:val="00CF5A16"/>
    <w:rsid w:val="00D013F8"/>
    <w:rsid w:val="00D01F3D"/>
    <w:rsid w:val="00D020D0"/>
    <w:rsid w:val="00D04F36"/>
    <w:rsid w:val="00D067DC"/>
    <w:rsid w:val="00D06832"/>
    <w:rsid w:val="00D07750"/>
    <w:rsid w:val="00D1098B"/>
    <w:rsid w:val="00D13B05"/>
    <w:rsid w:val="00D1671C"/>
    <w:rsid w:val="00D17FF5"/>
    <w:rsid w:val="00D200C5"/>
    <w:rsid w:val="00D20388"/>
    <w:rsid w:val="00D218E0"/>
    <w:rsid w:val="00D21995"/>
    <w:rsid w:val="00D2265E"/>
    <w:rsid w:val="00D24720"/>
    <w:rsid w:val="00D26E41"/>
    <w:rsid w:val="00D2724C"/>
    <w:rsid w:val="00D30187"/>
    <w:rsid w:val="00D313F9"/>
    <w:rsid w:val="00D32BA6"/>
    <w:rsid w:val="00D34C29"/>
    <w:rsid w:val="00D36AC1"/>
    <w:rsid w:val="00D377E2"/>
    <w:rsid w:val="00D4238B"/>
    <w:rsid w:val="00D42EFD"/>
    <w:rsid w:val="00D450F4"/>
    <w:rsid w:val="00D459C4"/>
    <w:rsid w:val="00D47536"/>
    <w:rsid w:val="00D47701"/>
    <w:rsid w:val="00D50B6A"/>
    <w:rsid w:val="00D52263"/>
    <w:rsid w:val="00D52783"/>
    <w:rsid w:val="00D529B4"/>
    <w:rsid w:val="00D539C7"/>
    <w:rsid w:val="00D54B5F"/>
    <w:rsid w:val="00D610D4"/>
    <w:rsid w:val="00D63C3A"/>
    <w:rsid w:val="00D65D7C"/>
    <w:rsid w:val="00D66464"/>
    <w:rsid w:val="00D665BA"/>
    <w:rsid w:val="00D679B6"/>
    <w:rsid w:val="00D70B5E"/>
    <w:rsid w:val="00D72EE6"/>
    <w:rsid w:val="00D72FC5"/>
    <w:rsid w:val="00D74539"/>
    <w:rsid w:val="00D74C3A"/>
    <w:rsid w:val="00D80659"/>
    <w:rsid w:val="00D8282E"/>
    <w:rsid w:val="00D82F40"/>
    <w:rsid w:val="00D834AF"/>
    <w:rsid w:val="00D851E8"/>
    <w:rsid w:val="00D85718"/>
    <w:rsid w:val="00D85BC4"/>
    <w:rsid w:val="00D876AD"/>
    <w:rsid w:val="00D91D6D"/>
    <w:rsid w:val="00D9596B"/>
    <w:rsid w:val="00DA1474"/>
    <w:rsid w:val="00DA398A"/>
    <w:rsid w:val="00DA3E43"/>
    <w:rsid w:val="00DA429A"/>
    <w:rsid w:val="00DA583B"/>
    <w:rsid w:val="00DA673A"/>
    <w:rsid w:val="00DA75A0"/>
    <w:rsid w:val="00DA78BA"/>
    <w:rsid w:val="00DB07D7"/>
    <w:rsid w:val="00DB1C31"/>
    <w:rsid w:val="00DB3EC7"/>
    <w:rsid w:val="00DB62E2"/>
    <w:rsid w:val="00DC197B"/>
    <w:rsid w:val="00DC5862"/>
    <w:rsid w:val="00DC5D06"/>
    <w:rsid w:val="00DC6022"/>
    <w:rsid w:val="00DC748A"/>
    <w:rsid w:val="00DD3A81"/>
    <w:rsid w:val="00DD7842"/>
    <w:rsid w:val="00DD7D17"/>
    <w:rsid w:val="00DE19E2"/>
    <w:rsid w:val="00DE5EAC"/>
    <w:rsid w:val="00DE7735"/>
    <w:rsid w:val="00DF0A3F"/>
    <w:rsid w:val="00DF1C38"/>
    <w:rsid w:val="00DF5D7D"/>
    <w:rsid w:val="00DF6301"/>
    <w:rsid w:val="00DF63B6"/>
    <w:rsid w:val="00DF6D1C"/>
    <w:rsid w:val="00DF7859"/>
    <w:rsid w:val="00E001E2"/>
    <w:rsid w:val="00E015E5"/>
    <w:rsid w:val="00E03C13"/>
    <w:rsid w:val="00E0444B"/>
    <w:rsid w:val="00E04ECF"/>
    <w:rsid w:val="00E06455"/>
    <w:rsid w:val="00E066B3"/>
    <w:rsid w:val="00E06857"/>
    <w:rsid w:val="00E126CA"/>
    <w:rsid w:val="00E14786"/>
    <w:rsid w:val="00E150D5"/>
    <w:rsid w:val="00E17835"/>
    <w:rsid w:val="00E2064A"/>
    <w:rsid w:val="00E224E9"/>
    <w:rsid w:val="00E22B54"/>
    <w:rsid w:val="00E23D9C"/>
    <w:rsid w:val="00E24F10"/>
    <w:rsid w:val="00E26034"/>
    <w:rsid w:val="00E2608E"/>
    <w:rsid w:val="00E267F5"/>
    <w:rsid w:val="00E276B8"/>
    <w:rsid w:val="00E276ED"/>
    <w:rsid w:val="00E2784B"/>
    <w:rsid w:val="00E27908"/>
    <w:rsid w:val="00E34327"/>
    <w:rsid w:val="00E35EC3"/>
    <w:rsid w:val="00E37258"/>
    <w:rsid w:val="00E42505"/>
    <w:rsid w:val="00E43070"/>
    <w:rsid w:val="00E435FC"/>
    <w:rsid w:val="00E44AB3"/>
    <w:rsid w:val="00E46A50"/>
    <w:rsid w:val="00E47C44"/>
    <w:rsid w:val="00E52487"/>
    <w:rsid w:val="00E53A5B"/>
    <w:rsid w:val="00E5526B"/>
    <w:rsid w:val="00E55E9D"/>
    <w:rsid w:val="00E5650D"/>
    <w:rsid w:val="00E607F1"/>
    <w:rsid w:val="00E63C2C"/>
    <w:rsid w:val="00E647A3"/>
    <w:rsid w:val="00E6617B"/>
    <w:rsid w:val="00E662A2"/>
    <w:rsid w:val="00E67CC6"/>
    <w:rsid w:val="00E70410"/>
    <w:rsid w:val="00E714E5"/>
    <w:rsid w:val="00E73B76"/>
    <w:rsid w:val="00E748D1"/>
    <w:rsid w:val="00E74EA0"/>
    <w:rsid w:val="00E75398"/>
    <w:rsid w:val="00E77C6C"/>
    <w:rsid w:val="00E80002"/>
    <w:rsid w:val="00E83546"/>
    <w:rsid w:val="00E8551D"/>
    <w:rsid w:val="00E86D3A"/>
    <w:rsid w:val="00E87D7A"/>
    <w:rsid w:val="00E933FB"/>
    <w:rsid w:val="00EA0A5D"/>
    <w:rsid w:val="00EA0B68"/>
    <w:rsid w:val="00EA336B"/>
    <w:rsid w:val="00EA4912"/>
    <w:rsid w:val="00EA524D"/>
    <w:rsid w:val="00EA7376"/>
    <w:rsid w:val="00EB01EE"/>
    <w:rsid w:val="00EB0B7A"/>
    <w:rsid w:val="00EB1818"/>
    <w:rsid w:val="00EB3D6A"/>
    <w:rsid w:val="00EB4907"/>
    <w:rsid w:val="00EB5DCD"/>
    <w:rsid w:val="00EB6404"/>
    <w:rsid w:val="00EC297E"/>
    <w:rsid w:val="00EC2CAE"/>
    <w:rsid w:val="00EC50A3"/>
    <w:rsid w:val="00EC5DB2"/>
    <w:rsid w:val="00EC686C"/>
    <w:rsid w:val="00ED001D"/>
    <w:rsid w:val="00ED045E"/>
    <w:rsid w:val="00ED1786"/>
    <w:rsid w:val="00ED1983"/>
    <w:rsid w:val="00ED5EE5"/>
    <w:rsid w:val="00ED7FF3"/>
    <w:rsid w:val="00EE269A"/>
    <w:rsid w:val="00EE3C48"/>
    <w:rsid w:val="00EE3E17"/>
    <w:rsid w:val="00EE76C7"/>
    <w:rsid w:val="00EF0FFA"/>
    <w:rsid w:val="00EF2BC1"/>
    <w:rsid w:val="00EF58C2"/>
    <w:rsid w:val="00F04B0F"/>
    <w:rsid w:val="00F04BE4"/>
    <w:rsid w:val="00F06612"/>
    <w:rsid w:val="00F07926"/>
    <w:rsid w:val="00F10A2C"/>
    <w:rsid w:val="00F11276"/>
    <w:rsid w:val="00F118AD"/>
    <w:rsid w:val="00F13E41"/>
    <w:rsid w:val="00F13F72"/>
    <w:rsid w:val="00F14653"/>
    <w:rsid w:val="00F16F6F"/>
    <w:rsid w:val="00F171CA"/>
    <w:rsid w:val="00F17783"/>
    <w:rsid w:val="00F209ED"/>
    <w:rsid w:val="00F20E27"/>
    <w:rsid w:val="00F2192E"/>
    <w:rsid w:val="00F27018"/>
    <w:rsid w:val="00F27680"/>
    <w:rsid w:val="00F31694"/>
    <w:rsid w:val="00F32844"/>
    <w:rsid w:val="00F36377"/>
    <w:rsid w:val="00F368D2"/>
    <w:rsid w:val="00F3756B"/>
    <w:rsid w:val="00F37631"/>
    <w:rsid w:val="00F41A0D"/>
    <w:rsid w:val="00F43601"/>
    <w:rsid w:val="00F43FFF"/>
    <w:rsid w:val="00F44919"/>
    <w:rsid w:val="00F44939"/>
    <w:rsid w:val="00F45E90"/>
    <w:rsid w:val="00F54AD8"/>
    <w:rsid w:val="00F56632"/>
    <w:rsid w:val="00F5703C"/>
    <w:rsid w:val="00F57AA4"/>
    <w:rsid w:val="00F63663"/>
    <w:rsid w:val="00F64574"/>
    <w:rsid w:val="00F6490C"/>
    <w:rsid w:val="00F65495"/>
    <w:rsid w:val="00F712FD"/>
    <w:rsid w:val="00F72179"/>
    <w:rsid w:val="00F764F9"/>
    <w:rsid w:val="00F824AD"/>
    <w:rsid w:val="00F82533"/>
    <w:rsid w:val="00F83C87"/>
    <w:rsid w:val="00F8582A"/>
    <w:rsid w:val="00F85862"/>
    <w:rsid w:val="00F85C98"/>
    <w:rsid w:val="00F86B74"/>
    <w:rsid w:val="00F86DCF"/>
    <w:rsid w:val="00F871FD"/>
    <w:rsid w:val="00F87451"/>
    <w:rsid w:val="00F87D1C"/>
    <w:rsid w:val="00F921BC"/>
    <w:rsid w:val="00F93F45"/>
    <w:rsid w:val="00F94348"/>
    <w:rsid w:val="00F949A3"/>
    <w:rsid w:val="00F9555A"/>
    <w:rsid w:val="00FA1242"/>
    <w:rsid w:val="00FA12A8"/>
    <w:rsid w:val="00FA184E"/>
    <w:rsid w:val="00FA404D"/>
    <w:rsid w:val="00FA46EB"/>
    <w:rsid w:val="00FA5BFF"/>
    <w:rsid w:val="00FA6325"/>
    <w:rsid w:val="00FA6551"/>
    <w:rsid w:val="00FA744A"/>
    <w:rsid w:val="00FB18B6"/>
    <w:rsid w:val="00FB2FBF"/>
    <w:rsid w:val="00FB3F16"/>
    <w:rsid w:val="00FB405E"/>
    <w:rsid w:val="00FB4DBF"/>
    <w:rsid w:val="00FB6FED"/>
    <w:rsid w:val="00FB792B"/>
    <w:rsid w:val="00FC05B2"/>
    <w:rsid w:val="00FC20CE"/>
    <w:rsid w:val="00FC39BC"/>
    <w:rsid w:val="00FC6D74"/>
    <w:rsid w:val="00FD5C99"/>
    <w:rsid w:val="00FD7832"/>
    <w:rsid w:val="00FE6632"/>
    <w:rsid w:val="00FE75C5"/>
    <w:rsid w:val="00FF1B60"/>
    <w:rsid w:val="00FF3142"/>
    <w:rsid w:val="00FF421C"/>
    <w:rsid w:val="00FF44F0"/>
    <w:rsid w:val="00FF4AFC"/>
    <w:rsid w:val="018AA0E7"/>
    <w:rsid w:val="01D2CF1B"/>
    <w:rsid w:val="01EB54FE"/>
    <w:rsid w:val="0215D4F2"/>
    <w:rsid w:val="05118818"/>
    <w:rsid w:val="06204ADA"/>
    <w:rsid w:val="06E72D1A"/>
    <w:rsid w:val="06EEF569"/>
    <w:rsid w:val="07C65E39"/>
    <w:rsid w:val="080AF081"/>
    <w:rsid w:val="0A26E69E"/>
    <w:rsid w:val="0BA7B230"/>
    <w:rsid w:val="0BFDF716"/>
    <w:rsid w:val="1063F4E7"/>
    <w:rsid w:val="1074CC22"/>
    <w:rsid w:val="1200E150"/>
    <w:rsid w:val="12D8EC30"/>
    <w:rsid w:val="12E23B44"/>
    <w:rsid w:val="138C42A1"/>
    <w:rsid w:val="1ADCE747"/>
    <w:rsid w:val="1AFDD35F"/>
    <w:rsid w:val="1B135EE0"/>
    <w:rsid w:val="1C907839"/>
    <w:rsid w:val="1CB97443"/>
    <w:rsid w:val="1CDD8E84"/>
    <w:rsid w:val="1D12D7CF"/>
    <w:rsid w:val="1EE45C86"/>
    <w:rsid w:val="1F4D8D72"/>
    <w:rsid w:val="211B886D"/>
    <w:rsid w:val="220F188F"/>
    <w:rsid w:val="22C34168"/>
    <w:rsid w:val="241F45D9"/>
    <w:rsid w:val="253F45BB"/>
    <w:rsid w:val="25895260"/>
    <w:rsid w:val="27D6AE94"/>
    <w:rsid w:val="2805B1A4"/>
    <w:rsid w:val="2A043428"/>
    <w:rsid w:val="2A2E653B"/>
    <w:rsid w:val="2A491802"/>
    <w:rsid w:val="2A4BBB7D"/>
    <w:rsid w:val="2CDC7CC6"/>
    <w:rsid w:val="2D0A7667"/>
    <w:rsid w:val="2D2E586E"/>
    <w:rsid w:val="2DF5E72D"/>
    <w:rsid w:val="2EFC46B8"/>
    <w:rsid w:val="2FB5D1CF"/>
    <w:rsid w:val="3046AAB0"/>
    <w:rsid w:val="353F5C1C"/>
    <w:rsid w:val="3740B298"/>
    <w:rsid w:val="381FB9FB"/>
    <w:rsid w:val="3C23BBC3"/>
    <w:rsid w:val="3C63F4B9"/>
    <w:rsid w:val="3CC0C05D"/>
    <w:rsid w:val="3CEFDE09"/>
    <w:rsid w:val="3F937BE2"/>
    <w:rsid w:val="3FE48115"/>
    <w:rsid w:val="400B8A4A"/>
    <w:rsid w:val="40696338"/>
    <w:rsid w:val="40B236F2"/>
    <w:rsid w:val="42777805"/>
    <w:rsid w:val="4277FDE3"/>
    <w:rsid w:val="43DF5A78"/>
    <w:rsid w:val="444AD514"/>
    <w:rsid w:val="4532ECAF"/>
    <w:rsid w:val="45EBF05A"/>
    <w:rsid w:val="47A1736A"/>
    <w:rsid w:val="486121C9"/>
    <w:rsid w:val="4B7877EC"/>
    <w:rsid w:val="4BC772E8"/>
    <w:rsid w:val="4CFFC782"/>
    <w:rsid w:val="4DE283FF"/>
    <w:rsid w:val="4E5F8586"/>
    <w:rsid w:val="4F9EB0A2"/>
    <w:rsid w:val="5042361C"/>
    <w:rsid w:val="514862D6"/>
    <w:rsid w:val="52AC3931"/>
    <w:rsid w:val="5439AAE8"/>
    <w:rsid w:val="550CE33E"/>
    <w:rsid w:val="56380045"/>
    <w:rsid w:val="57D8B942"/>
    <w:rsid w:val="585BF322"/>
    <w:rsid w:val="59FFC095"/>
    <w:rsid w:val="5C37736D"/>
    <w:rsid w:val="5CF9418E"/>
    <w:rsid w:val="5EDE9A8C"/>
    <w:rsid w:val="60695A20"/>
    <w:rsid w:val="6214DA88"/>
    <w:rsid w:val="6262187A"/>
    <w:rsid w:val="6269DD5E"/>
    <w:rsid w:val="640648A7"/>
    <w:rsid w:val="640C11F9"/>
    <w:rsid w:val="6535E907"/>
    <w:rsid w:val="65885401"/>
    <w:rsid w:val="65C5D778"/>
    <w:rsid w:val="6610FDD4"/>
    <w:rsid w:val="670AAB01"/>
    <w:rsid w:val="67CC348D"/>
    <w:rsid w:val="67DDEAD8"/>
    <w:rsid w:val="67EF1FD1"/>
    <w:rsid w:val="684EF9FE"/>
    <w:rsid w:val="6BCCF7A5"/>
    <w:rsid w:val="6BE94080"/>
    <w:rsid w:val="6C06D81E"/>
    <w:rsid w:val="6C47EAF5"/>
    <w:rsid w:val="6CAE50D1"/>
    <w:rsid w:val="6E9FBB80"/>
    <w:rsid w:val="6F45236E"/>
    <w:rsid w:val="6F691B3F"/>
    <w:rsid w:val="6FA2F2E2"/>
    <w:rsid w:val="72B9B18D"/>
    <w:rsid w:val="73479A7F"/>
    <w:rsid w:val="73ECDBC9"/>
    <w:rsid w:val="73F67C7E"/>
    <w:rsid w:val="742F74D8"/>
    <w:rsid w:val="756CE9D4"/>
    <w:rsid w:val="77EF6FE1"/>
    <w:rsid w:val="782E78DF"/>
    <w:rsid w:val="7877C76B"/>
    <w:rsid w:val="7A3D8662"/>
    <w:rsid w:val="7A3E2F93"/>
    <w:rsid w:val="7B3F8F1C"/>
    <w:rsid w:val="7BEF6F14"/>
    <w:rsid w:val="7C2260E3"/>
    <w:rsid w:val="7D5F004B"/>
    <w:rsid w:val="7D94027B"/>
    <w:rsid w:val="7DA1C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5B2C"/>
  <w15:docId w15:val="{E2458C81-1F6A-4043-AAC4-D97678B3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D17"/>
  </w:style>
  <w:style w:type="paragraph" w:styleId="Heading1">
    <w:name w:val="heading 1"/>
    <w:basedOn w:val="ListParagraph"/>
    <w:next w:val="Normal"/>
    <w:link w:val="Heading1Char"/>
    <w:uiPriority w:val="9"/>
    <w:qFormat/>
    <w:rsid w:val="002E2B54"/>
    <w:pPr>
      <w:numPr>
        <w:numId w:val="5"/>
      </w:numPr>
      <w:tabs>
        <w:tab w:val="left" w:pos="360"/>
      </w:tabs>
      <w:spacing w:before="720" w:after="240"/>
      <w:jc w:val="both"/>
      <w:outlineLvl w:val="0"/>
    </w:pPr>
    <w:rPr>
      <w:rFonts w:ascii="Arial" w:hAnsi="Arial" w:cs="Arial"/>
      <w:b/>
      <w:caps/>
      <w:color w:val="376091" w:themeColor="accent4"/>
      <w:sz w:val="24"/>
      <w:szCs w:val="24"/>
    </w:rPr>
  </w:style>
  <w:style w:type="paragraph" w:styleId="Heading2">
    <w:name w:val="heading 2"/>
    <w:basedOn w:val="Normal"/>
    <w:next w:val="Normal"/>
    <w:link w:val="Heading2Char"/>
    <w:uiPriority w:val="9"/>
    <w:unhideWhenUsed/>
    <w:qFormat/>
    <w:rsid w:val="002E2B54"/>
    <w:pPr>
      <w:keepNext/>
      <w:keepLines/>
      <w:numPr>
        <w:numId w:val="2"/>
      </w:numPr>
      <w:spacing w:before="480" w:after="240" w:line="240" w:lineRule="auto"/>
      <w:outlineLvl w:val="1"/>
    </w:pPr>
    <w:rPr>
      <w:rFonts w:ascii="Arial" w:eastAsiaTheme="majorEastAsia" w:hAnsi="Arial" w:cs="Arial"/>
      <w:b/>
      <w:bCs/>
      <w:color w:val="376091" w:themeColor="accent4"/>
    </w:rPr>
  </w:style>
  <w:style w:type="paragraph" w:styleId="Heading3">
    <w:name w:val="heading 3"/>
    <w:basedOn w:val="Normal"/>
    <w:next w:val="Normal"/>
    <w:link w:val="Heading3Char"/>
    <w:uiPriority w:val="9"/>
    <w:unhideWhenUsed/>
    <w:qFormat/>
    <w:rsid w:val="002621D9"/>
    <w:pPr>
      <w:keepNext/>
      <w:keepLines/>
      <w:spacing w:before="40" w:after="0"/>
      <w:outlineLvl w:val="2"/>
    </w:pPr>
    <w:rPr>
      <w:rFonts w:asciiTheme="majorHAnsi" w:eastAsiaTheme="majorEastAsia" w:hAnsiTheme="majorHAnsi" w:cstheme="majorBidi"/>
      <w:color w:val="651919" w:themeColor="accent1" w:themeShade="7F"/>
      <w:sz w:val="24"/>
      <w:szCs w:val="24"/>
    </w:rPr>
  </w:style>
  <w:style w:type="paragraph" w:styleId="Heading4">
    <w:name w:val="heading 4"/>
    <w:basedOn w:val="Normal"/>
    <w:next w:val="Normal"/>
    <w:link w:val="Heading4Char"/>
    <w:uiPriority w:val="9"/>
    <w:unhideWhenUsed/>
    <w:qFormat/>
    <w:rsid w:val="008B1134"/>
    <w:pPr>
      <w:keepNext/>
      <w:keepLines/>
      <w:numPr>
        <w:ilvl w:val="3"/>
        <w:numId w:val="5"/>
      </w:numPr>
      <w:spacing w:before="40" w:after="0"/>
      <w:outlineLvl w:val="3"/>
    </w:pPr>
    <w:rPr>
      <w:rFonts w:ascii="Arial" w:eastAsiaTheme="majorEastAsia" w:hAnsi="Arial" w:cs="Arial"/>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CC7FFD"/>
    <w:pPr>
      <w:spacing w:after="0" w:line="240" w:lineRule="auto"/>
    </w:pPr>
    <w:tblP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
    <w:tblStylePr w:type="firstRow">
      <w:tblPr/>
      <w:tcPr>
        <w:shd w:val="clear" w:color="auto" w:fill="C00000"/>
      </w:tcPr>
    </w:tblStylePr>
  </w:style>
  <w:style w:type="character" w:customStyle="1" w:styleId="Heading1Char">
    <w:name w:val="Heading 1 Char"/>
    <w:basedOn w:val="DefaultParagraphFont"/>
    <w:link w:val="Heading1"/>
    <w:uiPriority w:val="9"/>
    <w:rsid w:val="002E2B54"/>
    <w:rPr>
      <w:rFonts w:ascii="Arial" w:hAnsi="Arial" w:cs="Arial"/>
      <w:b/>
      <w:caps/>
      <w:color w:val="376091" w:themeColor="accent4"/>
      <w:sz w:val="24"/>
      <w:szCs w:val="24"/>
    </w:rPr>
  </w:style>
  <w:style w:type="character" w:customStyle="1" w:styleId="Heading2Char">
    <w:name w:val="Heading 2 Char"/>
    <w:basedOn w:val="DefaultParagraphFont"/>
    <w:link w:val="Heading2"/>
    <w:uiPriority w:val="9"/>
    <w:rsid w:val="002E2B54"/>
    <w:rPr>
      <w:rFonts w:ascii="Arial" w:eastAsiaTheme="majorEastAsia" w:hAnsi="Arial" w:cs="Arial"/>
      <w:b/>
      <w:bCs/>
      <w:color w:val="376091" w:themeColor="accent4"/>
    </w:rPr>
  </w:style>
  <w:style w:type="character" w:customStyle="1" w:styleId="Heading3Char">
    <w:name w:val="Heading 3 Char"/>
    <w:basedOn w:val="DefaultParagraphFont"/>
    <w:link w:val="Heading3"/>
    <w:uiPriority w:val="9"/>
    <w:rsid w:val="002621D9"/>
    <w:rPr>
      <w:rFonts w:asciiTheme="majorHAnsi" w:eastAsiaTheme="majorEastAsia" w:hAnsiTheme="majorHAnsi" w:cstheme="majorBidi"/>
      <w:color w:val="651919" w:themeColor="accent1" w:themeShade="7F"/>
      <w:sz w:val="24"/>
      <w:szCs w:val="24"/>
    </w:rPr>
  </w:style>
  <w:style w:type="paragraph" w:styleId="ListParagraph">
    <w:name w:val="List Paragraph"/>
    <w:basedOn w:val="Normal"/>
    <w:link w:val="ListParagraphChar"/>
    <w:uiPriority w:val="34"/>
    <w:qFormat/>
    <w:rsid w:val="002621D9"/>
    <w:pPr>
      <w:ind w:left="720"/>
      <w:contextualSpacing/>
    </w:pPr>
  </w:style>
  <w:style w:type="character" w:styleId="Hyperlink">
    <w:name w:val="Hyperlink"/>
    <w:basedOn w:val="DefaultParagraphFont"/>
    <w:uiPriority w:val="99"/>
    <w:unhideWhenUsed/>
    <w:rsid w:val="002621D9"/>
    <w:rPr>
      <w:color w:val="0563C1" w:themeColor="hyperlink"/>
      <w:u w:val="single"/>
    </w:rPr>
  </w:style>
  <w:style w:type="character" w:customStyle="1" w:styleId="UnresolvedMention1">
    <w:name w:val="Unresolved Mention1"/>
    <w:basedOn w:val="DefaultParagraphFont"/>
    <w:uiPriority w:val="99"/>
    <w:semiHidden/>
    <w:unhideWhenUsed/>
    <w:rsid w:val="002621D9"/>
    <w:rPr>
      <w:color w:val="605E5C"/>
      <w:shd w:val="clear" w:color="auto" w:fill="E1DFDD"/>
    </w:rPr>
  </w:style>
  <w:style w:type="paragraph" w:styleId="TOCHeading">
    <w:name w:val="TOC Heading"/>
    <w:basedOn w:val="Heading1"/>
    <w:next w:val="Normal"/>
    <w:uiPriority w:val="39"/>
    <w:unhideWhenUsed/>
    <w:qFormat/>
    <w:rsid w:val="002621D9"/>
    <w:pPr>
      <w:outlineLvl w:val="9"/>
    </w:pPr>
  </w:style>
  <w:style w:type="paragraph" w:styleId="TOC1">
    <w:name w:val="toc 1"/>
    <w:basedOn w:val="Normal"/>
    <w:next w:val="Normal"/>
    <w:autoRedefine/>
    <w:uiPriority w:val="39"/>
    <w:unhideWhenUsed/>
    <w:rsid w:val="002621D9"/>
    <w:pPr>
      <w:tabs>
        <w:tab w:val="right" w:leader="dot" w:pos="9016"/>
      </w:tabs>
      <w:spacing w:after="100"/>
    </w:pPr>
  </w:style>
  <w:style w:type="paragraph" w:styleId="TOC2">
    <w:name w:val="toc 2"/>
    <w:basedOn w:val="Normal"/>
    <w:next w:val="Normal"/>
    <w:autoRedefine/>
    <w:uiPriority w:val="39"/>
    <w:unhideWhenUsed/>
    <w:rsid w:val="00502EA2"/>
    <w:pPr>
      <w:tabs>
        <w:tab w:val="left" w:pos="660"/>
        <w:tab w:val="right" w:leader="dot" w:pos="9016"/>
      </w:tabs>
      <w:spacing w:after="100"/>
      <w:ind w:left="220"/>
    </w:pPr>
  </w:style>
  <w:style w:type="paragraph" w:styleId="EndnoteText">
    <w:name w:val="endnote text"/>
    <w:basedOn w:val="Normal"/>
    <w:link w:val="EndnoteTextChar"/>
    <w:uiPriority w:val="99"/>
    <w:unhideWhenUsed/>
    <w:rsid w:val="002621D9"/>
    <w:pPr>
      <w:spacing w:after="0" w:line="240" w:lineRule="auto"/>
    </w:pPr>
    <w:rPr>
      <w:sz w:val="20"/>
      <w:szCs w:val="20"/>
    </w:rPr>
  </w:style>
  <w:style w:type="character" w:customStyle="1" w:styleId="EndnoteTextChar">
    <w:name w:val="Endnote Text Char"/>
    <w:basedOn w:val="DefaultParagraphFont"/>
    <w:link w:val="EndnoteText"/>
    <w:uiPriority w:val="99"/>
    <w:rsid w:val="002621D9"/>
    <w:rPr>
      <w:sz w:val="20"/>
      <w:szCs w:val="20"/>
    </w:rPr>
  </w:style>
  <w:style w:type="character" w:styleId="EndnoteReference">
    <w:name w:val="endnote reference"/>
    <w:basedOn w:val="DefaultParagraphFont"/>
    <w:uiPriority w:val="99"/>
    <w:semiHidden/>
    <w:unhideWhenUsed/>
    <w:rsid w:val="002621D9"/>
    <w:rPr>
      <w:vertAlign w:val="superscript"/>
    </w:rPr>
  </w:style>
  <w:style w:type="character" w:styleId="CommentReference">
    <w:name w:val="annotation reference"/>
    <w:basedOn w:val="DefaultParagraphFont"/>
    <w:uiPriority w:val="99"/>
    <w:semiHidden/>
    <w:unhideWhenUsed/>
    <w:rsid w:val="002621D9"/>
    <w:rPr>
      <w:sz w:val="16"/>
      <w:szCs w:val="16"/>
    </w:rPr>
  </w:style>
  <w:style w:type="paragraph" w:styleId="CommentText">
    <w:name w:val="annotation text"/>
    <w:basedOn w:val="Normal"/>
    <w:link w:val="CommentTextChar"/>
    <w:uiPriority w:val="99"/>
    <w:unhideWhenUsed/>
    <w:rsid w:val="002621D9"/>
    <w:pPr>
      <w:spacing w:line="240" w:lineRule="auto"/>
    </w:pPr>
    <w:rPr>
      <w:sz w:val="20"/>
      <w:szCs w:val="20"/>
    </w:rPr>
  </w:style>
  <w:style w:type="character" w:customStyle="1" w:styleId="CommentTextChar">
    <w:name w:val="Comment Text Char"/>
    <w:basedOn w:val="DefaultParagraphFont"/>
    <w:link w:val="CommentText"/>
    <w:uiPriority w:val="99"/>
    <w:rsid w:val="002621D9"/>
    <w:rPr>
      <w:sz w:val="20"/>
      <w:szCs w:val="20"/>
    </w:rPr>
  </w:style>
  <w:style w:type="paragraph" w:styleId="CommentSubject">
    <w:name w:val="annotation subject"/>
    <w:basedOn w:val="CommentText"/>
    <w:next w:val="CommentText"/>
    <w:link w:val="CommentSubjectChar"/>
    <w:uiPriority w:val="99"/>
    <w:semiHidden/>
    <w:unhideWhenUsed/>
    <w:rsid w:val="002621D9"/>
    <w:rPr>
      <w:b/>
      <w:bCs/>
    </w:rPr>
  </w:style>
  <w:style w:type="character" w:customStyle="1" w:styleId="CommentSubjectChar">
    <w:name w:val="Comment Subject Char"/>
    <w:basedOn w:val="CommentTextChar"/>
    <w:link w:val="CommentSubject"/>
    <w:uiPriority w:val="99"/>
    <w:semiHidden/>
    <w:rsid w:val="002621D9"/>
    <w:rPr>
      <w:b/>
      <w:bCs/>
      <w:sz w:val="20"/>
      <w:szCs w:val="20"/>
    </w:rPr>
  </w:style>
  <w:style w:type="paragraph" w:styleId="TOC3">
    <w:name w:val="toc 3"/>
    <w:basedOn w:val="Normal"/>
    <w:next w:val="Normal"/>
    <w:autoRedefine/>
    <w:uiPriority w:val="39"/>
    <w:unhideWhenUsed/>
    <w:rsid w:val="002621D9"/>
    <w:pPr>
      <w:spacing w:after="100"/>
      <w:ind w:left="440"/>
    </w:pPr>
  </w:style>
  <w:style w:type="table" w:styleId="TableGrid">
    <w:name w:val="Table Grid"/>
    <w:basedOn w:val="TableNormal"/>
    <w:uiPriority w:val="39"/>
    <w:rsid w:val="00932DE1"/>
    <w:pPr>
      <w:spacing w:after="0" w:line="240" w:lineRule="auto"/>
    </w:pPr>
    <w:tblP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cPr>
      <w:shd w:val="clear" w:color="auto" w:fill="F2F2F2" w:themeFill="background1" w:themeFillShade="F2"/>
    </w:tcPr>
  </w:style>
  <w:style w:type="paragraph" w:styleId="FootnoteText">
    <w:name w:val="footnote text"/>
    <w:aliases w:val="Footnote Text Char Char,Text pozn. pod čarou Char Char Char Char Char,Text pozn. pod čarou Char Char Char Char,Text pozn. pod čarou Char Char Char"/>
    <w:basedOn w:val="Normal"/>
    <w:link w:val="FootnoteTextChar"/>
    <w:uiPriority w:val="99"/>
    <w:unhideWhenUsed/>
    <w:rsid w:val="002621D9"/>
    <w:pPr>
      <w:spacing w:after="0" w:line="240" w:lineRule="auto"/>
    </w:pPr>
    <w:rPr>
      <w:sz w:val="20"/>
      <w:szCs w:val="20"/>
    </w:rPr>
  </w:style>
  <w:style w:type="character" w:customStyle="1" w:styleId="FootnoteTextChar">
    <w:name w:val="Footnote Text Char"/>
    <w:aliases w:val="Footnote Text Char Char Char,Text pozn. pod čarou Char Char Char Char Char Char,Text pozn. pod čarou Char Char Char Char Char1,Text pozn. pod čarou Char Char Char Char1"/>
    <w:basedOn w:val="DefaultParagraphFont"/>
    <w:link w:val="FootnoteText"/>
    <w:uiPriority w:val="99"/>
    <w:rsid w:val="002621D9"/>
    <w:rPr>
      <w:sz w:val="20"/>
      <w:szCs w:val="20"/>
    </w:rPr>
  </w:style>
  <w:style w:type="character" w:styleId="FootnoteReference">
    <w:name w:val="footnote reference"/>
    <w:basedOn w:val="DefaultParagraphFont"/>
    <w:uiPriority w:val="99"/>
    <w:unhideWhenUsed/>
    <w:rsid w:val="002621D9"/>
    <w:rPr>
      <w:vertAlign w:val="superscript"/>
    </w:rPr>
  </w:style>
  <w:style w:type="paragraph" w:styleId="NoSpacing">
    <w:name w:val="No Spacing"/>
    <w:link w:val="NoSpacingChar"/>
    <w:uiPriority w:val="1"/>
    <w:qFormat/>
    <w:rsid w:val="002621D9"/>
    <w:pPr>
      <w:spacing w:after="0" w:line="240" w:lineRule="auto"/>
    </w:pPr>
  </w:style>
  <w:style w:type="paragraph" w:styleId="Caption">
    <w:name w:val="caption"/>
    <w:basedOn w:val="Normal"/>
    <w:next w:val="Normal"/>
    <w:uiPriority w:val="35"/>
    <w:unhideWhenUsed/>
    <w:qFormat/>
    <w:rsid w:val="002621D9"/>
    <w:pPr>
      <w:spacing w:after="200" w:line="240" w:lineRule="auto"/>
    </w:pPr>
    <w:rPr>
      <w:i/>
      <w:iCs/>
      <w:color w:val="44546A" w:themeColor="text2"/>
      <w:sz w:val="18"/>
      <w:szCs w:val="18"/>
    </w:rPr>
  </w:style>
  <w:style w:type="character" w:customStyle="1" w:styleId="normaltextrun">
    <w:name w:val="normaltextrun"/>
    <w:basedOn w:val="DefaultParagraphFont"/>
    <w:rsid w:val="002621D9"/>
  </w:style>
  <w:style w:type="paragraph" w:styleId="Revision">
    <w:name w:val="Revision"/>
    <w:hidden/>
    <w:uiPriority w:val="99"/>
    <w:semiHidden/>
    <w:rsid w:val="002621D9"/>
    <w:pPr>
      <w:spacing w:after="0" w:line="240" w:lineRule="auto"/>
    </w:pPr>
  </w:style>
  <w:style w:type="character" w:customStyle="1" w:styleId="eop">
    <w:name w:val="eop"/>
    <w:basedOn w:val="DefaultParagraphFont"/>
    <w:rsid w:val="002621D9"/>
  </w:style>
  <w:style w:type="character" w:customStyle="1" w:styleId="Mention1">
    <w:name w:val="Mention1"/>
    <w:basedOn w:val="DefaultParagraphFont"/>
    <w:uiPriority w:val="99"/>
    <w:unhideWhenUsed/>
    <w:rsid w:val="002621D9"/>
    <w:rPr>
      <w:color w:val="2B579A"/>
      <w:shd w:val="clear" w:color="auto" w:fill="E6E6E6"/>
    </w:rPr>
  </w:style>
  <w:style w:type="paragraph" w:styleId="Header">
    <w:name w:val="header"/>
    <w:basedOn w:val="Normal"/>
    <w:link w:val="HeaderChar"/>
    <w:uiPriority w:val="99"/>
    <w:unhideWhenUsed/>
    <w:rsid w:val="00262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1D9"/>
  </w:style>
  <w:style w:type="paragraph" w:styleId="Footer">
    <w:name w:val="footer"/>
    <w:basedOn w:val="Normal"/>
    <w:link w:val="FooterChar"/>
    <w:uiPriority w:val="99"/>
    <w:unhideWhenUsed/>
    <w:rsid w:val="00262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1D9"/>
  </w:style>
  <w:style w:type="paragraph" w:styleId="BalloonText">
    <w:name w:val="Balloon Text"/>
    <w:basedOn w:val="Normal"/>
    <w:link w:val="BalloonTextChar"/>
    <w:uiPriority w:val="99"/>
    <w:semiHidden/>
    <w:unhideWhenUsed/>
    <w:rsid w:val="00262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1D9"/>
    <w:rPr>
      <w:rFonts w:ascii="Segoe UI" w:hAnsi="Segoe UI" w:cs="Segoe UI"/>
      <w:sz w:val="18"/>
      <w:szCs w:val="18"/>
    </w:rPr>
  </w:style>
  <w:style w:type="table" w:styleId="GridTable4-Accent2">
    <w:name w:val="Grid Table 4 Accent 2"/>
    <w:basedOn w:val="TableNormal"/>
    <w:uiPriority w:val="49"/>
    <w:rsid w:val="002621D9"/>
    <w:pPr>
      <w:spacing w:after="0" w:line="240" w:lineRule="auto"/>
    </w:pPr>
    <w:tblPr>
      <w:tblStyleRowBandSize w:val="1"/>
      <w:tblStyleColBandSize w:val="1"/>
      <w:tblBorders>
        <w:top w:val="single" w:sz="4" w:space="0" w:color="8496B0" w:themeColor="accent2" w:themeTint="99"/>
        <w:left w:val="single" w:sz="4" w:space="0" w:color="8496B0" w:themeColor="accent2" w:themeTint="99"/>
        <w:bottom w:val="single" w:sz="4" w:space="0" w:color="8496B0" w:themeColor="accent2" w:themeTint="99"/>
        <w:right w:val="single" w:sz="4" w:space="0" w:color="8496B0" w:themeColor="accent2" w:themeTint="99"/>
        <w:insideH w:val="single" w:sz="4" w:space="0" w:color="8496B0" w:themeColor="accent2" w:themeTint="99"/>
        <w:insideV w:val="single" w:sz="4" w:space="0" w:color="8496B0" w:themeColor="accent2" w:themeTint="99"/>
      </w:tblBorders>
    </w:tblPr>
    <w:tblStylePr w:type="firstRow">
      <w:rPr>
        <w:b/>
        <w:bCs/>
        <w:color w:val="FFFFFF" w:themeColor="background1"/>
      </w:rPr>
      <w:tblPr/>
      <w:tcPr>
        <w:tcBorders>
          <w:top w:val="single" w:sz="4" w:space="0" w:color="44546A" w:themeColor="accent2"/>
          <w:left w:val="single" w:sz="4" w:space="0" w:color="44546A" w:themeColor="accent2"/>
          <w:bottom w:val="single" w:sz="4" w:space="0" w:color="44546A" w:themeColor="accent2"/>
          <w:right w:val="single" w:sz="4" w:space="0" w:color="44546A" w:themeColor="accent2"/>
          <w:insideH w:val="nil"/>
          <w:insideV w:val="nil"/>
        </w:tcBorders>
        <w:shd w:val="clear" w:color="auto" w:fill="44546A" w:themeFill="accent2"/>
      </w:tcPr>
    </w:tblStylePr>
    <w:tblStylePr w:type="lastRow">
      <w:rPr>
        <w:b/>
        <w:bCs/>
      </w:rPr>
      <w:tblPr/>
      <w:tcPr>
        <w:tcBorders>
          <w:top w:val="double" w:sz="4" w:space="0" w:color="44546A" w:themeColor="accent2"/>
        </w:tcBorders>
      </w:tcPr>
    </w:tblStylePr>
    <w:tblStylePr w:type="firstCol">
      <w:rPr>
        <w:b/>
        <w:bCs/>
      </w:rPr>
    </w:tblStylePr>
    <w:tblStylePr w:type="lastCol">
      <w:rPr>
        <w:b/>
        <w:bCs/>
      </w:rPr>
    </w:tblStylePr>
    <w:tblStylePr w:type="band1Vert">
      <w:tblPr/>
      <w:tcPr>
        <w:shd w:val="clear" w:color="auto" w:fill="D5DCE4" w:themeFill="accent2" w:themeFillTint="33"/>
      </w:tcPr>
    </w:tblStylePr>
    <w:tblStylePr w:type="band1Horz">
      <w:tblPr/>
      <w:tcPr>
        <w:shd w:val="clear" w:color="auto" w:fill="D5DCE4" w:themeFill="accent2" w:themeFillTint="33"/>
      </w:tcPr>
    </w:tblStylePr>
  </w:style>
  <w:style w:type="table" w:styleId="ListTable4-Accent2">
    <w:name w:val="List Table 4 Accent 2"/>
    <w:basedOn w:val="TableNormal"/>
    <w:uiPriority w:val="49"/>
    <w:rsid w:val="002621D9"/>
    <w:pPr>
      <w:spacing w:after="0" w:line="240" w:lineRule="auto"/>
    </w:pPr>
    <w:tblPr>
      <w:tblStyleRowBandSize w:val="1"/>
      <w:tblStyleColBandSize w:val="1"/>
      <w:tblBorders>
        <w:top w:val="single" w:sz="4" w:space="0" w:color="8496B0" w:themeColor="accent2" w:themeTint="99"/>
        <w:left w:val="single" w:sz="4" w:space="0" w:color="8496B0" w:themeColor="accent2" w:themeTint="99"/>
        <w:bottom w:val="single" w:sz="4" w:space="0" w:color="8496B0" w:themeColor="accent2" w:themeTint="99"/>
        <w:right w:val="single" w:sz="4" w:space="0" w:color="8496B0" w:themeColor="accent2" w:themeTint="99"/>
        <w:insideH w:val="single" w:sz="4" w:space="0" w:color="8496B0" w:themeColor="accent2" w:themeTint="99"/>
      </w:tblBorders>
    </w:tblPr>
    <w:tblStylePr w:type="firstRow">
      <w:rPr>
        <w:b/>
        <w:bCs/>
        <w:color w:val="FFFFFF" w:themeColor="background1"/>
      </w:rPr>
      <w:tblPr/>
      <w:tcPr>
        <w:tcBorders>
          <w:top w:val="single" w:sz="4" w:space="0" w:color="44546A" w:themeColor="accent2"/>
          <w:left w:val="single" w:sz="4" w:space="0" w:color="44546A" w:themeColor="accent2"/>
          <w:bottom w:val="single" w:sz="4" w:space="0" w:color="44546A" w:themeColor="accent2"/>
          <w:right w:val="single" w:sz="4" w:space="0" w:color="44546A" w:themeColor="accent2"/>
          <w:insideH w:val="nil"/>
        </w:tcBorders>
        <w:shd w:val="clear" w:color="auto" w:fill="44546A" w:themeFill="accent2"/>
      </w:tcPr>
    </w:tblStylePr>
    <w:tblStylePr w:type="lastRow">
      <w:rPr>
        <w:b/>
        <w:bCs/>
      </w:rPr>
      <w:tblPr/>
      <w:tcPr>
        <w:tcBorders>
          <w:top w:val="double" w:sz="4" w:space="0" w:color="8496B0" w:themeColor="accent2" w:themeTint="99"/>
        </w:tcBorders>
      </w:tcPr>
    </w:tblStylePr>
    <w:tblStylePr w:type="firstCol">
      <w:rPr>
        <w:b/>
        <w:bCs/>
      </w:rPr>
    </w:tblStylePr>
    <w:tblStylePr w:type="lastCol">
      <w:rPr>
        <w:b/>
        <w:bCs/>
      </w:rPr>
    </w:tblStylePr>
    <w:tblStylePr w:type="band1Vert">
      <w:tblPr/>
      <w:tcPr>
        <w:shd w:val="clear" w:color="auto" w:fill="D5DCE4" w:themeFill="accent2" w:themeFillTint="33"/>
      </w:tcPr>
    </w:tblStylePr>
    <w:tblStylePr w:type="band1Horz">
      <w:tblPr/>
      <w:tcPr>
        <w:shd w:val="clear" w:color="auto" w:fill="D5DCE4" w:themeFill="accent2" w:themeFillTint="33"/>
      </w:tcPr>
    </w:tblStylePr>
  </w:style>
  <w:style w:type="paragraph" w:customStyle="1" w:styleId="paragraph">
    <w:name w:val="paragraph"/>
    <w:basedOn w:val="Normal"/>
    <w:rsid w:val="002621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621D9"/>
    <w:pPr>
      <w:spacing w:before="100" w:beforeAutospacing="1" w:after="100" w:afterAutospacing="1" w:line="240" w:lineRule="auto"/>
    </w:pPr>
    <w:rPr>
      <w:rFonts w:ascii="Times New Roman" w:eastAsia="Times New Roman" w:hAnsi="Times New Roman" w:cs="Times New Roman"/>
      <w:sz w:val="24"/>
      <w:szCs w:val="24"/>
      <w:lang w:val="en-PH" w:eastAsia="en-GB"/>
    </w:rPr>
  </w:style>
  <w:style w:type="character" w:customStyle="1" w:styleId="UnresolvedMention2">
    <w:name w:val="Unresolved Mention2"/>
    <w:basedOn w:val="DefaultParagraphFont"/>
    <w:uiPriority w:val="99"/>
    <w:semiHidden/>
    <w:unhideWhenUsed/>
    <w:rsid w:val="002621D9"/>
    <w:rPr>
      <w:color w:val="605E5C"/>
      <w:shd w:val="clear" w:color="auto" w:fill="E1DFDD"/>
    </w:rPr>
  </w:style>
  <w:style w:type="character" w:styleId="FollowedHyperlink">
    <w:name w:val="FollowedHyperlink"/>
    <w:basedOn w:val="DefaultParagraphFont"/>
    <w:uiPriority w:val="99"/>
    <w:semiHidden/>
    <w:unhideWhenUsed/>
    <w:rsid w:val="002621D9"/>
    <w:rPr>
      <w:color w:val="954F72" w:themeColor="followedHyperlink"/>
      <w:u w:val="single"/>
    </w:rPr>
  </w:style>
  <w:style w:type="character" w:customStyle="1" w:styleId="NoSpacingChar">
    <w:name w:val="No Spacing Char"/>
    <w:basedOn w:val="DefaultParagraphFont"/>
    <w:link w:val="NoSpacing"/>
    <w:uiPriority w:val="1"/>
    <w:rsid w:val="00B8076B"/>
  </w:style>
  <w:style w:type="character" w:customStyle="1" w:styleId="language">
    <w:name w:val="language"/>
    <w:basedOn w:val="DefaultParagraphFont"/>
    <w:rsid w:val="00501191"/>
  </w:style>
  <w:style w:type="character" w:styleId="IntenseEmphasis">
    <w:name w:val="Intense Emphasis"/>
    <w:basedOn w:val="DefaultParagraphFont"/>
    <w:uiPriority w:val="21"/>
    <w:qFormat/>
    <w:rsid w:val="006400EC"/>
    <w:rPr>
      <w:i/>
      <w:iCs/>
      <w:color w:val="CC3333" w:themeColor="accent1"/>
    </w:rPr>
  </w:style>
  <w:style w:type="character" w:customStyle="1" w:styleId="UnresolvedMention3">
    <w:name w:val="Unresolved Mention3"/>
    <w:basedOn w:val="DefaultParagraphFont"/>
    <w:uiPriority w:val="99"/>
    <w:semiHidden/>
    <w:unhideWhenUsed/>
    <w:rsid w:val="00A73389"/>
    <w:rPr>
      <w:color w:val="605E5C"/>
      <w:shd w:val="clear" w:color="auto" w:fill="E1DFDD"/>
    </w:rPr>
  </w:style>
  <w:style w:type="character" w:customStyle="1" w:styleId="UnresolvedMention4">
    <w:name w:val="Unresolved Mention4"/>
    <w:basedOn w:val="DefaultParagraphFont"/>
    <w:uiPriority w:val="99"/>
    <w:semiHidden/>
    <w:unhideWhenUsed/>
    <w:rsid w:val="00F921BC"/>
    <w:rPr>
      <w:color w:val="605E5C"/>
      <w:shd w:val="clear" w:color="auto" w:fill="E1DFDD"/>
    </w:rPr>
  </w:style>
  <w:style w:type="character" w:customStyle="1" w:styleId="Heading4Char">
    <w:name w:val="Heading 4 Char"/>
    <w:basedOn w:val="DefaultParagraphFont"/>
    <w:link w:val="Heading4"/>
    <w:uiPriority w:val="9"/>
    <w:rsid w:val="008B1134"/>
    <w:rPr>
      <w:rFonts w:ascii="Arial" w:eastAsiaTheme="majorEastAsia" w:hAnsi="Arial" w:cs="Arial"/>
      <w:b/>
      <w:bCs/>
      <w:color w:val="000000" w:themeColor="text1"/>
    </w:rPr>
  </w:style>
  <w:style w:type="character" w:styleId="Strong">
    <w:name w:val="Strong"/>
    <w:basedOn w:val="DefaultParagraphFont"/>
    <w:uiPriority w:val="22"/>
    <w:qFormat/>
    <w:rsid w:val="00B75185"/>
    <w:rPr>
      <w:b/>
      <w:bCs/>
    </w:rPr>
  </w:style>
  <w:style w:type="character" w:styleId="Emphasis">
    <w:name w:val="Emphasis"/>
    <w:basedOn w:val="DefaultParagraphFont"/>
    <w:uiPriority w:val="20"/>
    <w:qFormat/>
    <w:rsid w:val="00B75185"/>
    <w:rPr>
      <w:i/>
      <w:iCs/>
    </w:rPr>
  </w:style>
  <w:style w:type="character" w:customStyle="1" w:styleId="UnresolvedMention5">
    <w:name w:val="Unresolved Mention5"/>
    <w:basedOn w:val="DefaultParagraphFont"/>
    <w:uiPriority w:val="99"/>
    <w:semiHidden/>
    <w:unhideWhenUsed/>
    <w:rsid w:val="00DA78BA"/>
    <w:rPr>
      <w:color w:val="605E5C"/>
      <w:shd w:val="clear" w:color="auto" w:fill="E1DFDD"/>
    </w:rPr>
  </w:style>
  <w:style w:type="paragraph" w:customStyle="1" w:styleId="Default">
    <w:name w:val="Default"/>
    <w:rsid w:val="001327DC"/>
    <w:pPr>
      <w:autoSpaceDE w:val="0"/>
      <w:autoSpaceDN w:val="0"/>
      <w:adjustRightInd w:val="0"/>
      <w:spacing w:after="0" w:line="240" w:lineRule="auto"/>
    </w:pPr>
    <w:rPr>
      <w:rFonts w:ascii="Calibri" w:hAnsi="Calibri" w:cs="Calibri"/>
      <w:color w:val="000000"/>
      <w:sz w:val="24"/>
      <w:szCs w:val="24"/>
    </w:rPr>
  </w:style>
  <w:style w:type="paragraph" w:customStyle="1" w:styleId="Style2">
    <w:name w:val="Style2"/>
    <w:basedOn w:val="Normal"/>
    <w:link w:val="Style2Char"/>
    <w:qFormat/>
    <w:rsid w:val="00142F2D"/>
    <w:pPr>
      <w:spacing w:after="240"/>
    </w:pPr>
    <w:rPr>
      <w:rFonts w:ascii="Arial" w:hAnsi="Arial" w:cs="Arial"/>
      <w:sz w:val="20"/>
      <w:szCs w:val="20"/>
    </w:rPr>
  </w:style>
  <w:style w:type="character" w:customStyle="1" w:styleId="Style2Char">
    <w:name w:val="Style2 Char"/>
    <w:basedOn w:val="DefaultParagraphFont"/>
    <w:link w:val="Style2"/>
    <w:rsid w:val="00142F2D"/>
    <w:rPr>
      <w:rFonts w:ascii="Arial" w:hAnsi="Arial" w:cs="Arial"/>
      <w:sz w:val="20"/>
      <w:szCs w:val="20"/>
    </w:rPr>
  </w:style>
  <w:style w:type="character" w:customStyle="1" w:styleId="apple-converted-space">
    <w:name w:val="apple-converted-space"/>
    <w:basedOn w:val="DefaultParagraphFont"/>
    <w:rsid w:val="008820A0"/>
  </w:style>
  <w:style w:type="table" w:styleId="GridTable4-Accent1">
    <w:name w:val="Grid Table 4 Accent 1"/>
    <w:basedOn w:val="TableNormal"/>
    <w:uiPriority w:val="49"/>
    <w:rsid w:val="008820A0"/>
    <w:pPr>
      <w:spacing w:after="0" w:line="240" w:lineRule="auto"/>
    </w:pPr>
    <w:rPr>
      <w:sz w:val="24"/>
      <w:szCs w:val="24"/>
    </w:rPr>
    <w:tblPr>
      <w:tblStyleRowBandSize w:val="1"/>
      <w:tblStyleColBandSize w:val="1"/>
      <w:tblBorders>
        <w:top w:val="single" w:sz="4" w:space="0" w:color="E08484" w:themeColor="accent1" w:themeTint="99"/>
        <w:left w:val="single" w:sz="4" w:space="0" w:color="E08484" w:themeColor="accent1" w:themeTint="99"/>
        <w:bottom w:val="single" w:sz="4" w:space="0" w:color="E08484" w:themeColor="accent1" w:themeTint="99"/>
        <w:right w:val="single" w:sz="4" w:space="0" w:color="E08484" w:themeColor="accent1" w:themeTint="99"/>
        <w:insideH w:val="single" w:sz="4" w:space="0" w:color="E08484" w:themeColor="accent1" w:themeTint="99"/>
        <w:insideV w:val="single" w:sz="4" w:space="0" w:color="E08484" w:themeColor="accent1" w:themeTint="99"/>
      </w:tblBorders>
    </w:tblPr>
    <w:tblStylePr w:type="firstRow">
      <w:rPr>
        <w:b/>
        <w:bCs/>
        <w:color w:val="FFFFFF" w:themeColor="background1"/>
      </w:rPr>
      <w:tblPr/>
      <w:tcPr>
        <w:tcBorders>
          <w:top w:val="single" w:sz="4" w:space="0" w:color="CC3333" w:themeColor="accent1"/>
          <w:left w:val="single" w:sz="4" w:space="0" w:color="CC3333" w:themeColor="accent1"/>
          <w:bottom w:val="single" w:sz="4" w:space="0" w:color="CC3333" w:themeColor="accent1"/>
          <w:right w:val="single" w:sz="4" w:space="0" w:color="CC3333" w:themeColor="accent1"/>
          <w:insideH w:val="nil"/>
          <w:insideV w:val="nil"/>
        </w:tcBorders>
        <w:shd w:val="clear" w:color="auto" w:fill="CC3333" w:themeFill="accent1"/>
      </w:tcPr>
    </w:tblStylePr>
    <w:tblStylePr w:type="lastRow">
      <w:rPr>
        <w:b/>
        <w:bCs/>
      </w:rPr>
      <w:tblPr/>
      <w:tcPr>
        <w:tcBorders>
          <w:top w:val="double" w:sz="4" w:space="0" w:color="CC3333" w:themeColor="accent1"/>
        </w:tcBorders>
      </w:tcPr>
    </w:tblStylePr>
    <w:tblStylePr w:type="firstCol">
      <w:rPr>
        <w:b/>
        <w:bCs/>
      </w:rPr>
    </w:tblStylePr>
    <w:tblStylePr w:type="lastCol">
      <w:rPr>
        <w:b/>
        <w:bCs/>
      </w:rPr>
    </w:tblStylePr>
    <w:tblStylePr w:type="band1Vert">
      <w:tblPr/>
      <w:tcPr>
        <w:shd w:val="clear" w:color="auto" w:fill="F4D6D6" w:themeFill="accent1" w:themeFillTint="33"/>
      </w:tcPr>
    </w:tblStylePr>
    <w:tblStylePr w:type="band1Horz">
      <w:tblPr/>
      <w:tcPr>
        <w:shd w:val="clear" w:color="auto" w:fill="F4D6D6" w:themeFill="accent1" w:themeFillTint="33"/>
      </w:tcPr>
    </w:tblStylePr>
  </w:style>
  <w:style w:type="character" w:customStyle="1" w:styleId="UnresolvedMention6">
    <w:name w:val="Unresolved Mention6"/>
    <w:basedOn w:val="DefaultParagraphFont"/>
    <w:uiPriority w:val="99"/>
    <w:semiHidden/>
    <w:unhideWhenUsed/>
    <w:rsid w:val="009A4473"/>
    <w:rPr>
      <w:color w:val="605E5C"/>
      <w:shd w:val="clear" w:color="auto" w:fill="E1DFDD"/>
    </w:rPr>
  </w:style>
  <w:style w:type="character" w:customStyle="1" w:styleId="tgc">
    <w:name w:val="_tgc"/>
    <w:basedOn w:val="DefaultParagraphFont"/>
    <w:rsid w:val="003B5B08"/>
  </w:style>
  <w:style w:type="table" w:styleId="GridTable4">
    <w:name w:val="Grid Table 4"/>
    <w:basedOn w:val="TableNormal"/>
    <w:uiPriority w:val="49"/>
    <w:rsid w:val="007A4B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7A4B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orFigureHeading">
    <w:name w:val="Table or Figure Heading"/>
    <w:basedOn w:val="Normal"/>
    <w:link w:val="TableorFigureHeadingChar"/>
    <w:qFormat/>
    <w:rsid w:val="00035AD4"/>
    <w:pPr>
      <w:jc w:val="center"/>
    </w:pPr>
    <w:rPr>
      <w:rFonts w:ascii="Arial" w:hAnsi="Arial" w:cs="Arial"/>
      <w:b/>
      <w:bCs/>
      <w:iCs/>
      <w:sz w:val="20"/>
      <w:szCs w:val="20"/>
    </w:rPr>
  </w:style>
  <w:style w:type="table" w:customStyle="1" w:styleId="InFocusBox">
    <w:name w:val="In Focus Box"/>
    <w:basedOn w:val="TableNormal"/>
    <w:uiPriority w:val="99"/>
    <w:rsid w:val="006F198D"/>
    <w:pPr>
      <w:spacing w:after="0" w:line="240" w:lineRule="auto"/>
    </w:pPr>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
    <w:tcPr>
      <w:shd w:val="clear" w:color="auto" w:fill="F2F2F2" w:themeFill="background1" w:themeFillShade="F2"/>
    </w:tcPr>
  </w:style>
  <w:style w:type="character" w:customStyle="1" w:styleId="TableorFigureHeadingChar">
    <w:name w:val="Table or Figure Heading Char"/>
    <w:basedOn w:val="DefaultParagraphFont"/>
    <w:link w:val="TableorFigureHeading"/>
    <w:rsid w:val="00035AD4"/>
    <w:rPr>
      <w:rFonts w:ascii="Arial" w:hAnsi="Arial" w:cs="Arial"/>
      <w:b/>
      <w:bCs/>
      <w:iCs/>
      <w:sz w:val="20"/>
      <w:szCs w:val="20"/>
    </w:rPr>
  </w:style>
  <w:style w:type="paragraph" w:customStyle="1" w:styleId="Bulletlist1">
    <w:name w:val="Bullet list 1"/>
    <w:basedOn w:val="ListParagraph"/>
    <w:link w:val="Bulletlist1Char"/>
    <w:qFormat/>
    <w:rsid w:val="00142F2D"/>
    <w:pPr>
      <w:numPr>
        <w:numId w:val="1"/>
      </w:numPr>
      <w:spacing w:after="240"/>
    </w:pPr>
    <w:rPr>
      <w:rFonts w:ascii="Arial" w:hAnsi="Arial" w:cs="Arial"/>
      <w:sz w:val="20"/>
      <w:szCs w:val="20"/>
    </w:rPr>
  </w:style>
  <w:style w:type="character" w:customStyle="1" w:styleId="ListParagraphChar">
    <w:name w:val="List Paragraph Char"/>
    <w:basedOn w:val="DefaultParagraphFont"/>
    <w:link w:val="ListParagraph"/>
    <w:uiPriority w:val="34"/>
    <w:rsid w:val="00142F2D"/>
  </w:style>
  <w:style w:type="character" w:customStyle="1" w:styleId="Bulletlist1Char">
    <w:name w:val="Bullet list 1 Char"/>
    <w:basedOn w:val="ListParagraphChar"/>
    <w:link w:val="Bulletlist1"/>
    <w:rsid w:val="00142F2D"/>
    <w:rPr>
      <w:rFonts w:ascii="Arial" w:hAnsi="Arial" w:cs="Arial"/>
      <w:sz w:val="20"/>
      <w:szCs w:val="20"/>
    </w:rPr>
  </w:style>
  <w:style w:type="character" w:customStyle="1" w:styleId="superscript">
    <w:name w:val="superscript"/>
    <w:basedOn w:val="DefaultParagraphFont"/>
    <w:rsid w:val="00D72FC5"/>
  </w:style>
  <w:style w:type="character" w:styleId="UnresolvedMention">
    <w:name w:val="Unresolved Mention"/>
    <w:basedOn w:val="DefaultParagraphFont"/>
    <w:uiPriority w:val="99"/>
    <w:semiHidden/>
    <w:unhideWhenUsed/>
    <w:rsid w:val="00C31A13"/>
    <w:rPr>
      <w:color w:val="605E5C"/>
      <w:shd w:val="clear" w:color="auto" w:fill="E1DFDD"/>
    </w:rPr>
  </w:style>
  <w:style w:type="character" w:styleId="Mention">
    <w:name w:val="Mention"/>
    <w:basedOn w:val="DefaultParagraphFont"/>
    <w:uiPriority w:val="99"/>
    <w:unhideWhenUsed/>
    <w:rsid w:val="005D1EE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3967">
      <w:bodyDiv w:val="1"/>
      <w:marLeft w:val="0"/>
      <w:marRight w:val="0"/>
      <w:marTop w:val="0"/>
      <w:marBottom w:val="0"/>
      <w:divBdr>
        <w:top w:val="none" w:sz="0" w:space="0" w:color="auto"/>
        <w:left w:val="none" w:sz="0" w:space="0" w:color="auto"/>
        <w:bottom w:val="none" w:sz="0" w:space="0" w:color="auto"/>
        <w:right w:val="none" w:sz="0" w:space="0" w:color="auto"/>
      </w:divBdr>
      <w:divsChild>
        <w:div w:id="91174221">
          <w:marLeft w:val="0"/>
          <w:marRight w:val="0"/>
          <w:marTop w:val="0"/>
          <w:marBottom w:val="0"/>
          <w:divBdr>
            <w:top w:val="none" w:sz="0" w:space="0" w:color="auto"/>
            <w:left w:val="none" w:sz="0" w:space="0" w:color="auto"/>
            <w:bottom w:val="none" w:sz="0" w:space="0" w:color="auto"/>
            <w:right w:val="none" w:sz="0" w:space="0" w:color="auto"/>
          </w:divBdr>
        </w:div>
        <w:div w:id="988443974">
          <w:marLeft w:val="0"/>
          <w:marRight w:val="0"/>
          <w:marTop w:val="0"/>
          <w:marBottom w:val="0"/>
          <w:divBdr>
            <w:top w:val="none" w:sz="0" w:space="0" w:color="auto"/>
            <w:left w:val="none" w:sz="0" w:space="0" w:color="auto"/>
            <w:bottom w:val="none" w:sz="0" w:space="0" w:color="auto"/>
            <w:right w:val="none" w:sz="0" w:space="0" w:color="auto"/>
          </w:divBdr>
          <w:divsChild>
            <w:div w:id="849638470">
              <w:marLeft w:val="0"/>
              <w:marRight w:val="0"/>
              <w:marTop w:val="0"/>
              <w:marBottom w:val="0"/>
              <w:divBdr>
                <w:top w:val="none" w:sz="0" w:space="0" w:color="auto"/>
                <w:left w:val="none" w:sz="0" w:space="0" w:color="auto"/>
                <w:bottom w:val="none" w:sz="0" w:space="0" w:color="auto"/>
                <w:right w:val="none" w:sz="0" w:space="0" w:color="auto"/>
              </w:divBdr>
              <w:divsChild>
                <w:div w:id="15901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5100">
      <w:bodyDiv w:val="1"/>
      <w:marLeft w:val="0"/>
      <w:marRight w:val="0"/>
      <w:marTop w:val="0"/>
      <w:marBottom w:val="0"/>
      <w:divBdr>
        <w:top w:val="none" w:sz="0" w:space="0" w:color="auto"/>
        <w:left w:val="none" w:sz="0" w:space="0" w:color="auto"/>
        <w:bottom w:val="none" w:sz="0" w:space="0" w:color="auto"/>
        <w:right w:val="none" w:sz="0" w:space="0" w:color="auto"/>
      </w:divBdr>
      <w:divsChild>
        <w:div w:id="336156624">
          <w:marLeft w:val="0"/>
          <w:marRight w:val="0"/>
          <w:marTop w:val="0"/>
          <w:marBottom w:val="0"/>
          <w:divBdr>
            <w:top w:val="none" w:sz="0" w:space="0" w:color="auto"/>
            <w:left w:val="none" w:sz="0" w:space="0" w:color="auto"/>
            <w:bottom w:val="none" w:sz="0" w:space="0" w:color="auto"/>
            <w:right w:val="none" w:sz="0" w:space="0" w:color="auto"/>
          </w:divBdr>
        </w:div>
        <w:div w:id="2022777718">
          <w:marLeft w:val="0"/>
          <w:marRight w:val="0"/>
          <w:marTop w:val="0"/>
          <w:marBottom w:val="0"/>
          <w:divBdr>
            <w:top w:val="none" w:sz="0" w:space="0" w:color="auto"/>
            <w:left w:val="none" w:sz="0" w:space="0" w:color="auto"/>
            <w:bottom w:val="none" w:sz="0" w:space="0" w:color="auto"/>
            <w:right w:val="none" w:sz="0" w:space="0" w:color="auto"/>
          </w:divBdr>
        </w:div>
        <w:div w:id="2120484368">
          <w:marLeft w:val="0"/>
          <w:marRight w:val="0"/>
          <w:marTop w:val="0"/>
          <w:marBottom w:val="0"/>
          <w:divBdr>
            <w:top w:val="none" w:sz="0" w:space="0" w:color="auto"/>
            <w:left w:val="none" w:sz="0" w:space="0" w:color="auto"/>
            <w:bottom w:val="none" w:sz="0" w:space="0" w:color="auto"/>
            <w:right w:val="none" w:sz="0" w:space="0" w:color="auto"/>
          </w:divBdr>
        </w:div>
      </w:divsChild>
    </w:div>
    <w:div w:id="476799674">
      <w:bodyDiv w:val="1"/>
      <w:marLeft w:val="0"/>
      <w:marRight w:val="0"/>
      <w:marTop w:val="0"/>
      <w:marBottom w:val="0"/>
      <w:divBdr>
        <w:top w:val="none" w:sz="0" w:space="0" w:color="auto"/>
        <w:left w:val="none" w:sz="0" w:space="0" w:color="auto"/>
        <w:bottom w:val="none" w:sz="0" w:space="0" w:color="auto"/>
        <w:right w:val="none" w:sz="0" w:space="0" w:color="auto"/>
      </w:divBdr>
      <w:divsChild>
        <w:div w:id="39867094">
          <w:marLeft w:val="0"/>
          <w:marRight w:val="0"/>
          <w:marTop w:val="0"/>
          <w:marBottom w:val="0"/>
          <w:divBdr>
            <w:top w:val="none" w:sz="0" w:space="0" w:color="auto"/>
            <w:left w:val="none" w:sz="0" w:space="0" w:color="auto"/>
            <w:bottom w:val="none" w:sz="0" w:space="0" w:color="auto"/>
            <w:right w:val="none" w:sz="0" w:space="0" w:color="auto"/>
          </w:divBdr>
        </w:div>
        <w:div w:id="88701475">
          <w:marLeft w:val="0"/>
          <w:marRight w:val="0"/>
          <w:marTop w:val="0"/>
          <w:marBottom w:val="0"/>
          <w:divBdr>
            <w:top w:val="none" w:sz="0" w:space="0" w:color="auto"/>
            <w:left w:val="none" w:sz="0" w:space="0" w:color="auto"/>
            <w:bottom w:val="none" w:sz="0" w:space="0" w:color="auto"/>
            <w:right w:val="none" w:sz="0" w:space="0" w:color="auto"/>
          </w:divBdr>
        </w:div>
        <w:div w:id="91245862">
          <w:marLeft w:val="0"/>
          <w:marRight w:val="0"/>
          <w:marTop w:val="0"/>
          <w:marBottom w:val="0"/>
          <w:divBdr>
            <w:top w:val="none" w:sz="0" w:space="0" w:color="auto"/>
            <w:left w:val="none" w:sz="0" w:space="0" w:color="auto"/>
            <w:bottom w:val="none" w:sz="0" w:space="0" w:color="auto"/>
            <w:right w:val="none" w:sz="0" w:space="0" w:color="auto"/>
          </w:divBdr>
        </w:div>
        <w:div w:id="128868696">
          <w:marLeft w:val="0"/>
          <w:marRight w:val="0"/>
          <w:marTop w:val="0"/>
          <w:marBottom w:val="0"/>
          <w:divBdr>
            <w:top w:val="none" w:sz="0" w:space="0" w:color="auto"/>
            <w:left w:val="none" w:sz="0" w:space="0" w:color="auto"/>
            <w:bottom w:val="none" w:sz="0" w:space="0" w:color="auto"/>
            <w:right w:val="none" w:sz="0" w:space="0" w:color="auto"/>
          </w:divBdr>
        </w:div>
        <w:div w:id="146559201">
          <w:marLeft w:val="0"/>
          <w:marRight w:val="0"/>
          <w:marTop w:val="0"/>
          <w:marBottom w:val="0"/>
          <w:divBdr>
            <w:top w:val="none" w:sz="0" w:space="0" w:color="auto"/>
            <w:left w:val="none" w:sz="0" w:space="0" w:color="auto"/>
            <w:bottom w:val="none" w:sz="0" w:space="0" w:color="auto"/>
            <w:right w:val="none" w:sz="0" w:space="0" w:color="auto"/>
          </w:divBdr>
        </w:div>
        <w:div w:id="204410443">
          <w:marLeft w:val="0"/>
          <w:marRight w:val="0"/>
          <w:marTop w:val="0"/>
          <w:marBottom w:val="0"/>
          <w:divBdr>
            <w:top w:val="none" w:sz="0" w:space="0" w:color="auto"/>
            <w:left w:val="none" w:sz="0" w:space="0" w:color="auto"/>
            <w:bottom w:val="none" w:sz="0" w:space="0" w:color="auto"/>
            <w:right w:val="none" w:sz="0" w:space="0" w:color="auto"/>
          </w:divBdr>
        </w:div>
        <w:div w:id="215627604">
          <w:marLeft w:val="0"/>
          <w:marRight w:val="0"/>
          <w:marTop w:val="0"/>
          <w:marBottom w:val="0"/>
          <w:divBdr>
            <w:top w:val="none" w:sz="0" w:space="0" w:color="auto"/>
            <w:left w:val="none" w:sz="0" w:space="0" w:color="auto"/>
            <w:bottom w:val="none" w:sz="0" w:space="0" w:color="auto"/>
            <w:right w:val="none" w:sz="0" w:space="0" w:color="auto"/>
          </w:divBdr>
        </w:div>
        <w:div w:id="228929847">
          <w:marLeft w:val="0"/>
          <w:marRight w:val="0"/>
          <w:marTop w:val="0"/>
          <w:marBottom w:val="0"/>
          <w:divBdr>
            <w:top w:val="none" w:sz="0" w:space="0" w:color="auto"/>
            <w:left w:val="none" w:sz="0" w:space="0" w:color="auto"/>
            <w:bottom w:val="none" w:sz="0" w:space="0" w:color="auto"/>
            <w:right w:val="none" w:sz="0" w:space="0" w:color="auto"/>
          </w:divBdr>
        </w:div>
        <w:div w:id="246497670">
          <w:marLeft w:val="0"/>
          <w:marRight w:val="0"/>
          <w:marTop w:val="0"/>
          <w:marBottom w:val="0"/>
          <w:divBdr>
            <w:top w:val="none" w:sz="0" w:space="0" w:color="auto"/>
            <w:left w:val="none" w:sz="0" w:space="0" w:color="auto"/>
            <w:bottom w:val="none" w:sz="0" w:space="0" w:color="auto"/>
            <w:right w:val="none" w:sz="0" w:space="0" w:color="auto"/>
          </w:divBdr>
        </w:div>
        <w:div w:id="264310612">
          <w:marLeft w:val="0"/>
          <w:marRight w:val="0"/>
          <w:marTop w:val="0"/>
          <w:marBottom w:val="0"/>
          <w:divBdr>
            <w:top w:val="none" w:sz="0" w:space="0" w:color="auto"/>
            <w:left w:val="none" w:sz="0" w:space="0" w:color="auto"/>
            <w:bottom w:val="none" w:sz="0" w:space="0" w:color="auto"/>
            <w:right w:val="none" w:sz="0" w:space="0" w:color="auto"/>
          </w:divBdr>
        </w:div>
        <w:div w:id="284699202">
          <w:marLeft w:val="0"/>
          <w:marRight w:val="0"/>
          <w:marTop w:val="0"/>
          <w:marBottom w:val="0"/>
          <w:divBdr>
            <w:top w:val="none" w:sz="0" w:space="0" w:color="auto"/>
            <w:left w:val="none" w:sz="0" w:space="0" w:color="auto"/>
            <w:bottom w:val="none" w:sz="0" w:space="0" w:color="auto"/>
            <w:right w:val="none" w:sz="0" w:space="0" w:color="auto"/>
          </w:divBdr>
        </w:div>
        <w:div w:id="329871842">
          <w:marLeft w:val="0"/>
          <w:marRight w:val="0"/>
          <w:marTop w:val="0"/>
          <w:marBottom w:val="0"/>
          <w:divBdr>
            <w:top w:val="none" w:sz="0" w:space="0" w:color="auto"/>
            <w:left w:val="none" w:sz="0" w:space="0" w:color="auto"/>
            <w:bottom w:val="none" w:sz="0" w:space="0" w:color="auto"/>
            <w:right w:val="none" w:sz="0" w:space="0" w:color="auto"/>
          </w:divBdr>
        </w:div>
        <w:div w:id="364015793">
          <w:marLeft w:val="0"/>
          <w:marRight w:val="0"/>
          <w:marTop w:val="0"/>
          <w:marBottom w:val="0"/>
          <w:divBdr>
            <w:top w:val="none" w:sz="0" w:space="0" w:color="auto"/>
            <w:left w:val="none" w:sz="0" w:space="0" w:color="auto"/>
            <w:bottom w:val="none" w:sz="0" w:space="0" w:color="auto"/>
            <w:right w:val="none" w:sz="0" w:space="0" w:color="auto"/>
          </w:divBdr>
        </w:div>
        <w:div w:id="459543297">
          <w:marLeft w:val="0"/>
          <w:marRight w:val="0"/>
          <w:marTop w:val="0"/>
          <w:marBottom w:val="0"/>
          <w:divBdr>
            <w:top w:val="none" w:sz="0" w:space="0" w:color="auto"/>
            <w:left w:val="none" w:sz="0" w:space="0" w:color="auto"/>
            <w:bottom w:val="none" w:sz="0" w:space="0" w:color="auto"/>
            <w:right w:val="none" w:sz="0" w:space="0" w:color="auto"/>
          </w:divBdr>
        </w:div>
        <w:div w:id="475073044">
          <w:marLeft w:val="0"/>
          <w:marRight w:val="0"/>
          <w:marTop w:val="0"/>
          <w:marBottom w:val="0"/>
          <w:divBdr>
            <w:top w:val="none" w:sz="0" w:space="0" w:color="auto"/>
            <w:left w:val="none" w:sz="0" w:space="0" w:color="auto"/>
            <w:bottom w:val="none" w:sz="0" w:space="0" w:color="auto"/>
            <w:right w:val="none" w:sz="0" w:space="0" w:color="auto"/>
          </w:divBdr>
        </w:div>
        <w:div w:id="477916712">
          <w:marLeft w:val="0"/>
          <w:marRight w:val="0"/>
          <w:marTop w:val="0"/>
          <w:marBottom w:val="0"/>
          <w:divBdr>
            <w:top w:val="none" w:sz="0" w:space="0" w:color="auto"/>
            <w:left w:val="none" w:sz="0" w:space="0" w:color="auto"/>
            <w:bottom w:val="none" w:sz="0" w:space="0" w:color="auto"/>
            <w:right w:val="none" w:sz="0" w:space="0" w:color="auto"/>
          </w:divBdr>
        </w:div>
        <w:div w:id="482619315">
          <w:marLeft w:val="0"/>
          <w:marRight w:val="0"/>
          <w:marTop w:val="0"/>
          <w:marBottom w:val="0"/>
          <w:divBdr>
            <w:top w:val="none" w:sz="0" w:space="0" w:color="auto"/>
            <w:left w:val="none" w:sz="0" w:space="0" w:color="auto"/>
            <w:bottom w:val="none" w:sz="0" w:space="0" w:color="auto"/>
            <w:right w:val="none" w:sz="0" w:space="0" w:color="auto"/>
          </w:divBdr>
        </w:div>
        <w:div w:id="486558436">
          <w:marLeft w:val="0"/>
          <w:marRight w:val="0"/>
          <w:marTop w:val="0"/>
          <w:marBottom w:val="0"/>
          <w:divBdr>
            <w:top w:val="none" w:sz="0" w:space="0" w:color="auto"/>
            <w:left w:val="none" w:sz="0" w:space="0" w:color="auto"/>
            <w:bottom w:val="none" w:sz="0" w:space="0" w:color="auto"/>
            <w:right w:val="none" w:sz="0" w:space="0" w:color="auto"/>
          </w:divBdr>
        </w:div>
        <w:div w:id="551967013">
          <w:marLeft w:val="0"/>
          <w:marRight w:val="0"/>
          <w:marTop w:val="0"/>
          <w:marBottom w:val="0"/>
          <w:divBdr>
            <w:top w:val="none" w:sz="0" w:space="0" w:color="auto"/>
            <w:left w:val="none" w:sz="0" w:space="0" w:color="auto"/>
            <w:bottom w:val="none" w:sz="0" w:space="0" w:color="auto"/>
            <w:right w:val="none" w:sz="0" w:space="0" w:color="auto"/>
          </w:divBdr>
        </w:div>
        <w:div w:id="682979288">
          <w:marLeft w:val="0"/>
          <w:marRight w:val="0"/>
          <w:marTop w:val="0"/>
          <w:marBottom w:val="0"/>
          <w:divBdr>
            <w:top w:val="none" w:sz="0" w:space="0" w:color="auto"/>
            <w:left w:val="none" w:sz="0" w:space="0" w:color="auto"/>
            <w:bottom w:val="none" w:sz="0" w:space="0" w:color="auto"/>
            <w:right w:val="none" w:sz="0" w:space="0" w:color="auto"/>
          </w:divBdr>
        </w:div>
        <w:div w:id="748767731">
          <w:marLeft w:val="0"/>
          <w:marRight w:val="0"/>
          <w:marTop w:val="0"/>
          <w:marBottom w:val="0"/>
          <w:divBdr>
            <w:top w:val="none" w:sz="0" w:space="0" w:color="auto"/>
            <w:left w:val="none" w:sz="0" w:space="0" w:color="auto"/>
            <w:bottom w:val="none" w:sz="0" w:space="0" w:color="auto"/>
            <w:right w:val="none" w:sz="0" w:space="0" w:color="auto"/>
          </w:divBdr>
        </w:div>
        <w:div w:id="759641945">
          <w:marLeft w:val="0"/>
          <w:marRight w:val="0"/>
          <w:marTop w:val="0"/>
          <w:marBottom w:val="0"/>
          <w:divBdr>
            <w:top w:val="none" w:sz="0" w:space="0" w:color="auto"/>
            <w:left w:val="none" w:sz="0" w:space="0" w:color="auto"/>
            <w:bottom w:val="none" w:sz="0" w:space="0" w:color="auto"/>
            <w:right w:val="none" w:sz="0" w:space="0" w:color="auto"/>
          </w:divBdr>
        </w:div>
        <w:div w:id="850097601">
          <w:marLeft w:val="0"/>
          <w:marRight w:val="0"/>
          <w:marTop w:val="0"/>
          <w:marBottom w:val="0"/>
          <w:divBdr>
            <w:top w:val="none" w:sz="0" w:space="0" w:color="auto"/>
            <w:left w:val="none" w:sz="0" w:space="0" w:color="auto"/>
            <w:bottom w:val="none" w:sz="0" w:space="0" w:color="auto"/>
            <w:right w:val="none" w:sz="0" w:space="0" w:color="auto"/>
          </w:divBdr>
        </w:div>
        <w:div w:id="894464327">
          <w:marLeft w:val="0"/>
          <w:marRight w:val="0"/>
          <w:marTop w:val="0"/>
          <w:marBottom w:val="0"/>
          <w:divBdr>
            <w:top w:val="none" w:sz="0" w:space="0" w:color="auto"/>
            <w:left w:val="none" w:sz="0" w:space="0" w:color="auto"/>
            <w:bottom w:val="none" w:sz="0" w:space="0" w:color="auto"/>
            <w:right w:val="none" w:sz="0" w:space="0" w:color="auto"/>
          </w:divBdr>
        </w:div>
        <w:div w:id="958998061">
          <w:marLeft w:val="0"/>
          <w:marRight w:val="0"/>
          <w:marTop w:val="0"/>
          <w:marBottom w:val="0"/>
          <w:divBdr>
            <w:top w:val="none" w:sz="0" w:space="0" w:color="auto"/>
            <w:left w:val="none" w:sz="0" w:space="0" w:color="auto"/>
            <w:bottom w:val="none" w:sz="0" w:space="0" w:color="auto"/>
            <w:right w:val="none" w:sz="0" w:space="0" w:color="auto"/>
          </w:divBdr>
        </w:div>
        <w:div w:id="1021324177">
          <w:marLeft w:val="0"/>
          <w:marRight w:val="0"/>
          <w:marTop w:val="0"/>
          <w:marBottom w:val="0"/>
          <w:divBdr>
            <w:top w:val="none" w:sz="0" w:space="0" w:color="auto"/>
            <w:left w:val="none" w:sz="0" w:space="0" w:color="auto"/>
            <w:bottom w:val="none" w:sz="0" w:space="0" w:color="auto"/>
            <w:right w:val="none" w:sz="0" w:space="0" w:color="auto"/>
          </w:divBdr>
        </w:div>
        <w:div w:id="1249584930">
          <w:marLeft w:val="0"/>
          <w:marRight w:val="0"/>
          <w:marTop w:val="0"/>
          <w:marBottom w:val="0"/>
          <w:divBdr>
            <w:top w:val="none" w:sz="0" w:space="0" w:color="auto"/>
            <w:left w:val="none" w:sz="0" w:space="0" w:color="auto"/>
            <w:bottom w:val="none" w:sz="0" w:space="0" w:color="auto"/>
            <w:right w:val="none" w:sz="0" w:space="0" w:color="auto"/>
          </w:divBdr>
        </w:div>
        <w:div w:id="1323238485">
          <w:marLeft w:val="0"/>
          <w:marRight w:val="0"/>
          <w:marTop w:val="0"/>
          <w:marBottom w:val="0"/>
          <w:divBdr>
            <w:top w:val="none" w:sz="0" w:space="0" w:color="auto"/>
            <w:left w:val="none" w:sz="0" w:space="0" w:color="auto"/>
            <w:bottom w:val="none" w:sz="0" w:space="0" w:color="auto"/>
            <w:right w:val="none" w:sz="0" w:space="0" w:color="auto"/>
          </w:divBdr>
        </w:div>
        <w:div w:id="1341154072">
          <w:marLeft w:val="0"/>
          <w:marRight w:val="0"/>
          <w:marTop w:val="0"/>
          <w:marBottom w:val="0"/>
          <w:divBdr>
            <w:top w:val="none" w:sz="0" w:space="0" w:color="auto"/>
            <w:left w:val="none" w:sz="0" w:space="0" w:color="auto"/>
            <w:bottom w:val="none" w:sz="0" w:space="0" w:color="auto"/>
            <w:right w:val="none" w:sz="0" w:space="0" w:color="auto"/>
          </w:divBdr>
        </w:div>
        <w:div w:id="1347052388">
          <w:marLeft w:val="0"/>
          <w:marRight w:val="0"/>
          <w:marTop w:val="0"/>
          <w:marBottom w:val="0"/>
          <w:divBdr>
            <w:top w:val="none" w:sz="0" w:space="0" w:color="auto"/>
            <w:left w:val="none" w:sz="0" w:space="0" w:color="auto"/>
            <w:bottom w:val="none" w:sz="0" w:space="0" w:color="auto"/>
            <w:right w:val="none" w:sz="0" w:space="0" w:color="auto"/>
          </w:divBdr>
        </w:div>
        <w:div w:id="1380663988">
          <w:marLeft w:val="0"/>
          <w:marRight w:val="0"/>
          <w:marTop w:val="0"/>
          <w:marBottom w:val="0"/>
          <w:divBdr>
            <w:top w:val="none" w:sz="0" w:space="0" w:color="auto"/>
            <w:left w:val="none" w:sz="0" w:space="0" w:color="auto"/>
            <w:bottom w:val="none" w:sz="0" w:space="0" w:color="auto"/>
            <w:right w:val="none" w:sz="0" w:space="0" w:color="auto"/>
          </w:divBdr>
        </w:div>
        <w:div w:id="1458063144">
          <w:marLeft w:val="0"/>
          <w:marRight w:val="0"/>
          <w:marTop w:val="0"/>
          <w:marBottom w:val="0"/>
          <w:divBdr>
            <w:top w:val="none" w:sz="0" w:space="0" w:color="auto"/>
            <w:left w:val="none" w:sz="0" w:space="0" w:color="auto"/>
            <w:bottom w:val="none" w:sz="0" w:space="0" w:color="auto"/>
            <w:right w:val="none" w:sz="0" w:space="0" w:color="auto"/>
          </w:divBdr>
        </w:div>
        <w:div w:id="1472599318">
          <w:marLeft w:val="0"/>
          <w:marRight w:val="0"/>
          <w:marTop w:val="0"/>
          <w:marBottom w:val="0"/>
          <w:divBdr>
            <w:top w:val="none" w:sz="0" w:space="0" w:color="auto"/>
            <w:left w:val="none" w:sz="0" w:space="0" w:color="auto"/>
            <w:bottom w:val="none" w:sz="0" w:space="0" w:color="auto"/>
            <w:right w:val="none" w:sz="0" w:space="0" w:color="auto"/>
          </w:divBdr>
        </w:div>
        <w:div w:id="1482848358">
          <w:marLeft w:val="0"/>
          <w:marRight w:val="0"/>
          <w:marTop w:val="0"/>
          <w:marBottom w:val="0"/>
          <w:divBdr>
            <w:top w:val="none" w:sz="0" w:space="0" w:color="auto"/>
            <w:left w:val="none" w:sz="0" w:space="0" w:color="auto"/>
            <w:bottom w:val="none" w:sz="0" w:space="0" w:color="auto"/>
            <w:right w:val="none" w:sz="0" w:space="0" w:color="auto"/>
          </w:divBdr>
        </w:div>
        <w:div w:id="1502695870">
          <w:marLeft w:val="0"/>
          <w:marRight w:val="0"/>
          <w:marTop w:val="0"/>
          <w:marBottom w:val="0"/>
          <w:divBdr>
            <w:top w:val="none" w:sz="0" w:space="0" w:color="auto"/>
            <w:left w:val="none" w:sz="0" w:space="0" w:color="auto"/>
            <w:bottom w:val="none" w:sz="0" w:space="0" w:color="auto"/>
            <w:right w:val="none" w:sz="0" w:space="0" w:color="auto"/>
          </w:divBdr>
        </w:div>
        <w:div w:id="1607880334">
          <w:marLeft w:val="0"/>
          <w:marRight w:val="0"/>
          <w:marTop w:val="0"/>
          <w:marBottom w:val="0"/>
          <w:divBdr>
            <w:top w:val="none" w:sz="0" w:space="0" w:color="auto"/>
            <w:left w:val="none" w:sz="0" w:space="0" w:color="auto"/>
            <w:bottom w:val="none" w:sz="0" w:space="0" w:color="auto"/>
            <w:right w:val="none" w:sz="0" w:space="0" w:color="auto"/>
          </w:divBdr>
        </w:div>
        <w:div w:id="1673605671">
          <w:marLeft w:val="0"/>
          <w:marRight w:val="0"/>
          <w:marTop w:val="0"/>
          <w:marBottom w:val="0"/>
          <w:divBdr>
            <w:top w:val="none" w:sz="0" w:space="0" w:color="auto"/>
            <w:left w:val="none" w:sz="0" w:space="0" w:color="auto"/>
            <w:bottom w:val="none" w:sz="0" w:space="0" w:color="auto"/>
            <w:right w:val="none" w:sz="0" w:space="0" w:color="auto"/>
          </w:divBdr>
        </w:div>
        <w:div w:id="1674262502">
          <w:marLeft w:val="0"/>
          <w:marRight w:val="0"/>
          <w:marTop w:val="0"/>
          <w:marBottom w:val="0"/>
          <w:divBdr>
            <w:top w:val="none" w:sz="0" w:space="0" w:color="auto"/>
            <w:left w:val="none" w:sz="0" w:space="0" w:color="auto"/>
            <w:bottom w:val="none" w:sz="0" w:space="0" w:color="auto"/>
            <w:right w:val="none" w:sz="0" w:space="0" w:color="auto"/>
          </w:divBdr>
        </w:div>
        <w:div w:id="1690644502">
          <w:marLeft w:val="0"/>
          <w:marRight w:val="0"/>
          <w:marTop w:val="0"/>
          <w:marBottom w:val="0"/>
          <w:divBdr>
            <w:top w:val="none" w:sz="0" w:space="0" w:color="auto"/>
            <w:left w:val="none" w:sz="0" w:space="0" w:color="auto"/>
            <w:bottom w:val="none" w:sz="0" w:space="0" w:color="auto"/>
            <w:right w:val="none" w:sz="0" w:space="0" w:color="auto"/>
          </w:divBdr>
        </w:div>
        <w:div w:id="1748724166">
          <w:marLeft w:val="0"/>
          <w:marRight w:val="0"/>
          <w:marTop w:val="0"/>
          <w:marBottom w:val="0"/>
          <w:divBdr>
            <w:top w:val="none" w:sz="0" w:space="0" w:color="auto"/>
            <w:left w:val="none" w:sz="0" w:space="0" w:color="auto"/>
            <w:bottom w:val="none" w:sz="0" w:space="0" w:color="auto"/>
            <w:right w:val="none" w:sz="0" w:space="0" w:color="auto"/>
          </w:divBdr>
        </w:div>
        <w:div w:id="1752000649">
          <w:marLeft w:val="0"/>
          <w:marRight w:val="0"/>
          <w:marTop w:val="0"/>
          <w:marBottom w:val="0"/>
          <w:divBdr>
            <w:top w:val="none" w:sz="0" w:space="0" w:color="auto"/>
            <w:left w:val="none" w:sz="0" w:space="0" w:color="auto"/>
            <w:bottom w:val="none" w:sz="0" w:space="0" w:color="auto"/>
            <w:right w:val="none" w:sz="0" w:space="0" w:color="auto"/>
          </w:divBdr>
        </w:div>
        <w:div w:id="1808739883">
          <w:marLeft w:val="0"/>
          <w:marRight w:val="0"/>
          <w:marTop w:val="0"/>
          <w:marBottom w:val="0"/>
          <w:divBdr>
            <w:top w:val="none" w:sz="0" w:space="0" w:color="auto"/>
            <w:left w:val="none" w:sz="0" w:space="0" w:color="auto"/>
            <w:bottom w:val="none" w:sz="0" w:space="0" w:color="auto"/>
            <w:right w:val="none" w:sz="0" w:space="0" w:color="auto"/>
          </w:divBdr>
        </w:div>
        <w:div w:id="1844276001">
          <w:marLeft w:val="0"/>
          <w:marRight w:val="0"/>
          <w:marTop w:val="0"/>
          <w:marBottom w:val="0"/>
          <w:divBdr>
            <w:top w:val="none" w:sz="0" w:space="0" w:color="auto"/>
            <w:left w:val="none" w:sz="0" w:space="0" w:color="auto"/>
            <w:bottom w:val="none" w:sz="0" w:space="0" w:color="auto"/>
            <w:right w:val="none" w:sz="0" w:space="0" w:color="auto"/>
          </w:divBdr>
        </w:div>
        <w:div w:id="1865483647">
          <w:marLeft w:val="0"/>
          <w:marRight w:val="0"/>
          <w:marTop w:val="0"/>
          <w:marBottom w:val="0"/>
          <w:divBdr>
            <w:top w:val="none" w:sz="0" w:space="0" w:color="auto"/>
            <w:left w:val="none" w:sz="0" w:space="0" w:color="auto"/>
            <w:bottom w:val="none" w:sz="0" w:space="0" w:color="auto"/>
            <w:right w:val="none" w:sz="0" w:space="0" w:color="auto"/>
          </w:divBdr>
        </w:div>
        <w:div w:id="1928880172">
          <w:marLeft w:val="0"/>
          <w:marRight w:val="0"/>
          <w:marTop w:val="0"/>
          <w:marBottom w:val="0"/>
          <w:divBdr>
            <w:top w:val="none" w:sz="0" w:space="0" w:color="auto"/>
            <w:left w:val="none" w:sz="0" w:space="0" w:color="auto"/>
            <w:bottom w:val="none" w:sz="0" w:space="0" w:color="auto"/>
            <w:right w:val="none" w:sz="0" w:space="0" w:color="auto"/>
          </w:divBdr>
        </w:div>
      </w:divsChild>
    </w:div>
    <w:div w:id="506360684">
      <w:bodyDiv w:val="1"/>
      <w:marLeft w:val="0"/>
      <w:marRight w:val="0"/>
      <w:marTop w:val="0"/>
      <w:marBottom w:val="0"/>
      <w:divBdr>
        <w:top w:val="none" w:sz="0" w:space="0" w:color="auto"/>
        <w:left w:val="none" w:sz="0" w:space="0" w:color="auto"/>
        <w:bottom w:val="none" w:sz="0" w:space="0" w:color="auto"/>
        <w:right w:val="none" w:sz="0" w:space="0" w:color="auto"/>
      </w:divBdr>
      <w:divsChild>
        <w:div w:id="47191766">
          <w:marLeft w:val="0"/>
          <w:marRight w:val="0"/>
          <w:marTop w:val="0"/>
          <w:marBottom w:val="0"/>
          <w:divBdr>
            <w:top w:val="none" w:sz="0" w:space="0" w:color="auto"/>
            <w:left w:val="none" w:sz="0" w:space="0" w:color="auto"/>
            <w:bottom w:val="none" w:sz="0" w:space="0" w:color="auto"/>
            <w:right w:val="none" w:sz="0" w:space="0" w:color="auto"/>
          </w:divBdr>
        </w:div>
        <w:div w:id="517158476">
          <w:marLeft w:val="0"/>
          <w:marRight w:val="0"/>
          <w:marTop w:val="0"/>
          <w:marBottom w:val="0"/>
          <w:divBdr>
            <w:top w:val="none" w:sz="0" w:space="0" w:color="auto"/>
            <w:left w:val="none" w:sz="0" w:space="0" w:color="auto"/>
            <w:bottom w:val="none" w:sz="0" w:space="0" w:color="auto"/>
            <w:right w:val="none" w:sz="0" w:space="0" w:color="auto"/>
          </w:divBdr>
        </w:div>
        <w:div w:id="407385665">
          <w:marLeft w:val="0"/>
          <w:marRight w:val="0"/>
          <w:marTop w:val="0"/>
          <w:marBottom w:val="0"/>
          <w:divBdr>
            <w:top w:val="none" w:sz="0" w:space="0" w:color="auto"/>
            <w:left w:val="none" w:sz="0" w:space="0" w:color="auto"/>
            <w:bottom w:val="none" w:sz="0" w:space="0" w:color="auto"/>
            <w:right w:val="none" w:sz="0" w:space="0" w:color="auto"/>
          </w:divBdr>
        </w:div>
        <w:div w:id="1959753877">
          <w:marLeft w:val="0"/>
          <w:marRight w:val="0"/>
          <w:marTop w:val="0"/>
          <w:marBottom w:val="0"/>
          <w:divBdr>
            <w:top w:val="none" w:sz="0" w:space="0" w:color="auto"/>
            <w:left w:val="none" w:sz="0" w:space="0" w:color="auto"/>
            <w:bottom w:val="none" w:sz="0" w:space="0" w:color="auto"/>
            <w:right w:val="none" w:sz="0" w:space="0" w:color="auto"/>
          </w:divBdr>
        </w:div>
        <w:div w:id="430055937">
          <w:marLeft w:val="0"/>
          <w:marRight w:val="0"/>
          <w:marTop w:val="0"/>
          <w:marBottom w:val="0"/>
          <w:divBdr>
            <w:top w:val="none" w:sz="0" w:space="0" w:color="auto"/>
            <w:left w:val="none" w:sz="0" w:space="0" w:color="auto"/>
            <w:bottom w:val="none" w:sz="0" w:space="0" w:color="auto"/>
            <w:right w:val="none" w:sz="0" w:space="0" w:color="auto"/>
          </w:divBdr>
        </w:div>
      </w:divsChild>
    </w:div>
    <w:div w:id="537474995">
      <w:bodyDiv w:val="1"/>
      <w:marLeft w:val="0"/>
      <w:marRight w:val="0"/>
      <w:marTop w:val="0"/>
      <w:marBottom w:val="0"/>
      <w:divBdr>
        <w:top w:val="none" w:sz="0" w:space="0" w:color="auto"/>
        <w:left w:val="none" w:sz="0" w:space="0" w:color="auto"/>
        <w:bottom w:val="none" w:sz="0" w:space="0" w:color="auto"/>
        <w:right w:val="none" w:sz="0" w:space="0" w:color="auto"/>
      </w:divBdr>
    </w:div>
    <w:div w:id="752778451">
      <w:bodyDiv w:val="1"/>
      <w:marLeft w:val="0"/>
      <w:marRight w:val="0"/>
      <w:marTop w:val="0"/>
      <w:marBottom w:val="0"/>
      <w:divBdr>
        <w:top w:val="none" w:sz="0" w:space="0" w:color="auto"/>
        <w:left w:val="none" w:sz="0" w:space="0" w:color="auto"/>
        <w:bottom w:val="none" w:sz="0" w:space="0" w:color="auto"/>
        <w:right w:val="none" w:sz="0" w:space="0" w:color="auto"/>
      </w:divBdr>
    </w:div>
    <w:div w:id="770904622">
      <w:bodyDiv w:val="1"/>
      <w:marLeft w:val="0"/>
      <w:marRight w:val="0"/>
      <w:marTop w:val="0"/>
      <w:marBottom w:val="0"/>
      <w:divBdr>
        <w:top w:val="none" w:sz="0" w:space="0" w:color="auto"/>
        <w:left w:val="none" w:sz="0" w:space="0" w:color="auto"/>
        <w:bottom w:val="none" w:sz="0" w:space="0" w:color="auto"/>
        <w:right w:val="none" w:sz="0" w:space="0" w:color="auto"/>
      </w:divBdr>
    </w:div>
    <w:div w:id="796528984">
      <w:bodyDiv w:val="1"/>
      <w:marLeft w:val="0"/>
      <w:marRight w:val="0"/>
      <w:marTop w:val="0"/>
      <w:marBottom w:val="0"/>
      <w:divBdr>
        <w:top w:val="none" w:sz="0" w:space="0" w:color="auto"/>
        <w:left w:val="none" w:sz="0" w:space="0" w:color="auto"/>
        <w:bottom w:val="none" w:sz="0" w:space="0" w:color="auto"/>
        <w:right w:val="none" w:sz="0" w:space="0" w:color="auto"/>
      </w:divBdr>
    </w:div>
    <w:div w:id="879586456">
      <w:bodyDiv w:val="1"/>
      <w:marLeft w:val="0"/>
      <w:marRight w:val="0"/>
      <w:marTop w:val="0"/>
      <w:marBottom w:val="0"/>
      <w:divBdr>
        <w:top w:val="none" w:sz="0" w:space="0" w:color="auto"/>
        <w:left w:val="none" w:sz="0" w:space="0" w:color="auto"/>
        <w:bottom w:val="none" w:sz="0" w:space="0" w:color="auto"/>
        <w:right w:val="none" w:sz="0" w:space="0" w:color="auto"/>
      </w:divBdr>
      <w:divsChild>
        <w:div w:id="386681776">
          <w:marLeft w:val="0"/>
          <w:marRight w:val="0"/>
          <w:marTop w:val="0"/>
          <w:marBottom w:val="0"/>
          <w:divBdr>
            <w:top w:val="none" w:sz="0" w:space="0" w:color="auto"/>
            <w:left w:val="none" w:sz="0" w:space="0" w:color="auto"/>
            <w:bottom w:val="none" w:sz="0" w:space="0" w:color="auto"/>
            <w:right w:val="none" w:sz="0" w:space="0" w:color="auto"/>
          </w:divBdr>
        </w:div>
        <w:div w:id="456140581">
          <w:marLeft w:val="0"/>
          <w:marRight w:val="0"/>
          <w:marTop w:val="0"/>
          <w:marBottom w:val="0"/>
          <w:divBdr>
            <w:top w:val="none" w:sz="0" w:space="0" w:color="auto"/>
            <w:left w:val="none" w:sz="0" w:space="0" w:color="auto"/>
            <w:bottom w:val="none" w:sz="0" w:space="0" w:color="auto"/>
            <w:right w:val="none" w:sz="0" w:space="0" w:color="auto"/>
          </w:divBdr>
        </w:div>
        <w:div w:id="1004938905">
          <w:marLeft w:val="0"/>
          <w:marRight w:val="0"/>
          <w:marTop w:val="0"/>
          <w:marBottom w:val="0"/>
          <w:divBdr>
            <w:top w:val="none" w:sz="0" w:space="0" w:color="auto"/>
            <w:left w:val="none" w:sz="0" w:space="0" w:color="auto"/>
            <w:bottom w:val="none" w:sz="0" w:space="0" w:color="auto"/>
            <w:right w:val="none" w:sz="0" w:space="0" w:color="auto"/>
          </w:divBdr>
        </w:div>
        <w:div w:id="1212569306">
          <w:marLeft w:val="0"/>
          <w:marRight w:val="0"/>
          <w:marTop w:val="0"/>
          <w:marBottom w:val="0"/>
          <w:divBdr>
            <w:top w:val="none" w:sz="0" w:space="0" w:color="auto"/>
            <w:left w:val="none" w:sz="0" w:space="0" w:color="auto"/>
            <w:bottom w:val="none" w:sz="0" w:space="0" w:color="auto"/>
            <w:right w:val="none" w:sz="0" w:space="0" w:color="auto"/>
          </w:divBdr>
        </w:div>
      </w:divsChild>
    </w:div>
    <w:div w:id="905648893">
      <w:bodyDiv w:val="1"/>
      <w:marLeft w:val="0"/>
      <w:marRight w:val="0"/>
      <w:marTop w:val="0"/>
      <w:marBottom w:val="0"/>
      <w:divBdr>
        <w:top w:val="none" w:sz="0" w:space="0" w:color="auto"/>
        <w:left w:val="none" w:sz="0" w:space="0" w:color="auto"/>
        <w:bottom w:val="none" w:sz="0" w:space="0" w:color="auto"/>
        <w:right w:val="none" w:sz="0" w:space="0" w:color="auto"/>
      </w:divBdr>
    </w:div>
    <w:div w:id="1113136124">
      <w:bodyDiv w:val="1"/>
      <w:marLeft w:val="0"/>
      <w:marRight w:val="0"/>
      <w:marTop w:val="0"/>
      <w:marBottom w:val="0"/>
      <w:divBdr>
        <w:top w:val="none" w:sz="0" w:space="0" w:color="auto"/>
        <w:left w:val="none" w:sz="0" w:space="0" w:color="auto"/>
        <w:bottom w:val="none" w:sz="0" w:space="0" w:color="auto"/>
        <w:right w:val="none" w:sz="0" w:space="0" w:color="auto"/>
      </w:divBdr>
    </w:div>
    <w:div w:id="1122650716">
      <w:bodyDiv w:val="1"/>
      <w:marLeft w:val="0"/>
      <w:marRight w:val="0"/>
      <w:marTop w:val="0"/>
      <w:marBottom w:val="0"/>
      <w:divBdr>
        <w:top w:val="none" w:sz="0" w:space="0" w:color="auto"/>
        <w:left w:val="none" w:sz="0" w:space="0" w:color="auto"/>
        <w:bottom w:val="none" w:sz="0" w:space="0" w:color="auto"/>
        <w:right w:val="none" w:sz="0" w:space="0" w:color="auto"/>
      </w:divBdr>
    </w:div>
    <w:div w:id="1186215240">
      <w:bodyDiv w:val="1"/>
      <w:marLeft w:val="0"/>
      <w:marRight w:val="0"/>
      <w:marTop w:val="0"/>
      <w:marBottom w:val="0"/>
      <w:divBdr>
        <w:top w:val="none" w:sz="0" w:space="0" w:color="auto"/>
        <w:left w:val="none" w:sz="0" w:space="0" w:color="auto"/>
        <w:bottom w:val="none" w:sz="0" w:space="0" w:color="auto"/>
        <w:right w:val="none" w:sz="0" w:space="0" w:color="auto"/>
      </w:divBdr>
      <w:divsChild>
        <w:div w:id="1275671786">
          <w:marLeft w:val="0"/>
          <w:marRight w:val="0"/>
          <w:marTop w:val="0"/>
          <w:marBottom w:val="0"/>
          <w:divBdr>
            <w:top w:val="none" w:sz="0" w:space="0" w:color="auto"/>
            <w:left w:val="none" w:sz="0" w:space="0" w:color="auto"/>
            <w:bottom w:val="none" w:sz="0" w:space="0" w:color="auto"/>
            <w:right w:val="none" w:sz="0" w:space="0" w:color="auto"/>
          </w:divBdr>
        </w:div>
        <w:div w:id="119957197">
          <w:marLeft w:val="0"/>
          <w:marRight w:val="0"/>
          <w:marTop w:val="0"/>
          <w:marBottom w:val="0"/>
          <w:divBdr>
            <w:top w:val="none" w:sz="0" w:space="0" w:color="auto"/>
            <w:left w:val="none" w:sz="0" w:space="0" w:color="auto"/>
            <w:bottom w:val="none" w:sz="0" w:space="0" w:color="auto"/>
            <w:right w:val="none" w:sz="0" w:space="0" w:color="auto"/>
          </w:divBdr>
        </w:div>
        <w:div w:id="1675257713">
          <w:marLeft w:val="0"/>
          <w:marRight w:val="0"/>
          <w:marTop w:val="0"/>
          <w:marBottom w:val="0"/>
          <w:divBdr>
            <w:top w:val="none" w:sz="0" w:space="0" w:color="auto"/>
            <w:left w:val="none" w:sz="0" w:space="0" w:color="auto"/>
            <w:bottom w:val="none" w:sz="0" w:space="0" w:color="auto"/>
            <w:right w:val="none" w:sz="0" w:space="0" w:color="auto"/>
          </w:divBdr>
        </w:div>
        <w:div w:id="1897817079">
          <w:marLeft w:val="0"/>
          <w:marRight w:val="0"/>
          <w:marTop w:val="0"/>
          <w:marBottom w:val="0"/>
          <w:divBdr>
            <w:top w:val="none" w:sz="0" w:space="0" w:color="auto"/>
            <w:left w:val="none" w:sz="0" w:space="0" w:color="auto"/>
            <w:bottom w:val="none" w:sz="0" w:space="0" w:color="auto"/>
            <w:right w:val="none" w:sz="0" w:space="0" w:color="auto"/>
          </w:divBdr>
        </w:div>
        <w:div w:id="370569382">
          <w:marLeft w:val="0"/>
          <w:marRight w:val="0"/>
          <w:marTop w:val="0"/>
          <w:marBottom w:val="0"/>
          <w:divBdr>
            <w:top w:val="none" w:sz="0" w:space="0" w:color="auto"/>
            <w:left w:val="none" w:sz="0" w:space="0" w:color="auto"/>
            <w:bottom w:val="none" w:sz="0" w:space="0" w:color="auto"/>
            <w:right w:val="none" w:sz="0" w:space="0" w:color="auto"/>
          </w:divBdr>
        </w:div>
      </w:divsChild>
    </w:div>
    <w:div w:id="1228146106">
      <w:bodyDiv w:val="1"/>
      <w:marLeft w:val="0"/>
      <w:marRight w:val="0"/>
      <w:marTop w:val="0"/>
      <w:marBottom w:val="0"/>
      <w:divBdr>
        <w:top w:val="none" w:sz="0" w:space="0" w:color="auto"/>
        <w:left w:val="none" w:sz="0" w:space="0" w:color="auto"/>
        <w:bottom w:val="none" w:sz="0" w:space="0" w:color="auto"/>
        <w:right w:val="none" w:sz="0" w:space="0" w:color="auto"/>
      </w:divBdr>
      <w:divsChild>
        <w:div w:id="148711924">
          <w:marLeft w:val="0"/>
          <w:marRight w:val="0"/>
          <w:marTop w:val="0"/>
          <w:marBottom w:val="0"/>
          <w:divBdr>
            <w:top w:val="none" w:sz="0" w:space="0" w:color="auto"/>
            <w:left w:val="none" w:sz="0" w:space="0" w:color="auto"/>
            <w:bottom w:val="none" w:sz="0" w:space="0" w:color="auto"/>
            <w:right w:val="none" w:sz="0" w:space="0" w:color="auto"/>
          </w:divBdr>
          <w:divsChild>
            <w:div w:id="332221245">
              <w:marLeft w:val="0"/>
              <w:marRight w:val="0"/>
              <w:marTop w:val="0"/>
              <w:marBottom w:val="0"/>
              <w:divBdr>
                <w:top w:val="none" w:sz="0" w:space="0" w:color="auto"/>
                <w:left w:val="none" w:sz="0" w:space="0" w:color="auto"/>
                <w:bottom w:val="none" w:sz="0" w:space="0" w:color="auto"/>
                <w:right w:val="none" w:sz="0" w:space="0" w:color="auto"/>
              </w:divBdr>
            </w:div>
          </w:divsChild>
        </w:div>
        <w:div w:id="175536012">
          <w:marLeft w:val="0"/>
          <w:marRight w:val="0"/>
          <w:marTop w:val="0"/>
          <w:marBottom w:val="0"/>
          <w:divBdr>
            <w:top w:val="none" w:sz="0" w:space="0" w:color="auto"/>
            <w:left w:val="none" w:sz="0" w:space="0" w:color="auto"/>
            <w:bottom w:val="none" w:sz="0" w:space="0" w:color="auto"/>
            <w:right w:val="none" w:sz="0" w:space="0" w:color="auto"/>
          </w:divBdr>
          <w:divsChild>
            <w:div w:id="2114471054">
              <w:marLeft w:val="0"/>
              <w:marRight w:val="0"/>
              <w:marTop w:val="0"/>
              <w:marBottom w:val="0"/>
              <w:divBdr>
                <w:top w:val="none" w:sz="0" w:space="0" w:color="auto"/>
                <w:left w:val="none" w:sz="0" w:space="0" w:color="auto"/>
                <w:bottom w:val="none" w:sz="0" w:space="0" w:color="auto"/>
                <w:right w:val="none" w:sz="0" w:space="0" w:color="auto"/>
              </w:divBdr>
            </w:div>
          </w:divsChild>
        </w:div>
        <w:div w:id="264120345">
          <w:marLeft w:val="0"/>
          <w:marRight w:val="0"/>
          <w:marTop w:val="0"/>
          <w:marBottom w:val="0"/>
          <w:divBdr>
            <w:top w:val="none" w:sz="0" w:space="0" w:color="auto"/>
            <w:left w:val="none" w:sz="0" w:space="0" w:color="auto"/>
            <w:bottom w:val="none" w:sz="0" w:space="0" w:color="auto"/>
            <w:right w:val="none" w:sz="0" w:space="0" w:color="auto"/>
          </w:divBdr>
          <w:divsChild>
            <w:div w:id="1926038789">
              <w:marLeft w:val="0"/>
              <w:marRight w:val="0"/>
              <w:marTop w:val="0"/>
              <w:marBottom w:val="0"/>
              <w:divBdr>
                <w:top w:val="none" w:sz="0" w:space="0" w:color="auto"/>
                <w:left w:val="none" w:sz="0" w:space="0" w:color="auto"/>
                <w:bottom w:val="none" w:sz="0" w:space="0" w:color="auto"/>
                <w:right w:val="none" w:sz="0" w:space="0" w:color="auto"/>
              </w:divBdr>
            </w:div>
          </w:divsChild>
        </w:div>
        <w:div w:id="266621130">
          <w:marLeft w:val="0"/>
          <w:marRight w:val="0"/>
          <w:marTop w:val="0"/>
          <w:marBottom w:val="0"/>
          <w:divBdr>
            <w:top w:val="none" w:sz="0" w:space="0" w:color="auto"/>
            <w:left w:val="none" w:sz="0" w:space="0" w:color="auto"/>
            <w:bottom w:val="none" w:sz="0" w:space="0" w:color="auto"/>
            <w:right w:val="none" w:sz="0" w:space="0" w:color="auto"/>
          </w:divBdr>
          <w:divsChild>
            <w:div w:id="40981927">
              <w:marLeft w:val="0"/>
              <w:marRight w:val="0"/>
              <w:marTop w:val="0"/>
              <w:marBottom w:val="0"/>
              <w:divBdr>
                <w:top w:val="none" w:sz="0" w:space="0" w:color="auto"/>
                <w:left w:val="none" w:sz="0" w:space="0" w:color="auto"/>
                <w:bottom w:val="none" w:sz="0" w:space="0" w:color="auto"/>
                <w:right w:val="none" w:sz="0" w:space="0" w:color="auto"/>
              </w:divBdr>
            </w:div>
          </w:divsChild>
        </w:div>
        <w:div w:id="402997021">
          <w:marLeft w:val="0"/>
          <w:marRight w:val="0"/>
          <w:marTop w:val="0"/>
          <w:marBottom w:val="0"/>
          <w:divBdr>
            <w:top w:val="none" w:sz="0" w:space="0" w:color="auto"/>
            <w:left w:val="none" w:sz="0" w:space="0" w:color="auto"/>
            <w:bottom w:val="none" w:sz="0" w:space="0" w:color="auto"/>
            <w:right w:val="none" w:sz="0" w:space="0" w:color="auto"/>
          </w:divBdr>
          <w:divsChild>
            <w:div w:id="669210567">
              <w:marLeft w:val="0"/>
              <w:marRight w:val="0"/>
              <w:marTop w:val="0"/>
              <w:marBottom w:val="0"/>
              <w:divBdr>
                <w:top w:val="none" w:sz="0" w:space="0" w:color="auto"/>
                <w:left w:val="none" w:sz="0" w:space="0" w:color="auto"/>
                <w:bottom w:val="none" w:sz="0" w:space="0" w:color="auto"/>
                <w:right w:val="none" w:sz="0" w:space="0" w:color="auto"/>
              </w:divBdr>
            </w:div>
          </w:divsChild>
        </w:div>
        <w:div w:id="427774390">
          <w:marLeft w:val="0"/>
          <w:marRight w:val="0"/>
          <w:marTop w:val="0"/>
          <w:marBottom w:val="0"/>
          <w:divBdr>
            <w:top w:val="none" w:sz="0" w:space="0" w:color="auto"/>
            <w:left w:val="none" w:sz="0" w:space="0" w:color="auto"/>
            <w:bottom w:val="none" w:sz="0" w:space="0" w:color="auto"/>
            <w:right w:val="none" w:sz="0" w:space="0" w:color="auto"/>
          </w:divBdr>
          <w:divsChild>
            <w:div w:id="152337908">
              <w:marLeft w:val="0"/>
              <w:marRight w:val="0"/>
              <w:marTop w:val="0"/>
              <w:marBottom w:val="0"/>
              <w:divBdr>
                <w:top w:val="none" w:sz="0" w:space="0" w:color="auto"/>
                <w:left w:val="none" w:sz="0" w:space="0" w:color="auto"/>
                <w:bottom w:val="none" w:sz="0" w:space="0" w:color="auto"/>
                <w:right w:val="none" w:sz="0" w:space="0" w:color="auto"/>
              </w:divBdr>
            </w:div>
          </w:divsChild>
        </w:div>
        <w:div w:id="608705315">
          <w:marLeft w:val="0"/>
          <w:marRight w:val="0"/>
          <w:marTop w:val="0"/>
          <w:marBottom w:val="0"/>
          <w:divBdr>
            <w:top w:val="none" w:sz="0" w:space="0" w:color="auto"/>
            <w:left w:val="none" w:sz="0" w:space="0" w:color="auto"/>
            <w:bottom w:val="none" w:sz="0" w:space="0" w:color="auto"/>
            <w:right w:val="none" w:sz="0" w:space="0" w:color="auto"/>
          </w:divBdr>
          <w:divsChild>
            <w:div w:id="676348193">
              <w:marLeft w:val="0"/>
              <w:marRight w:val="0"/>
              <w:marTop w:val="0"/>
              <w:marBottom w:val="0"/>
              <w:divBdr>
                <w:top w:val="none" w:sz="0" w:space="0" w:color="auto"/>
                <w:left w:val="none" w:sz="0" w:space="0" w:color="auto"/>
                <w:bottom w:val="none" w:sz="0" w:space="0" w:color="auto"/>
                <w:right w:val="none" w:sz="0" w:space="0" w:color="auto"/>
              </w:divBdr>
            </w:div>
          </w:divsChild>
        </w:div>
        <w:div w:id="657345965">
          <w:marLeft w:val="0"/>
          <w:marRight w:val="0"/>
          <w:marTop w:val="0"/>
          <w:marBottom w:val="0"/>
          <w:divBdr>
            <w:top w:val="none" w:sz="0" w:space="0" w:color="auto"/>
            <w:left w:val="none" w:sz="0" w:space="0" w:color="auto"/>
            <w:bottom w:val="none" w:sz="0" w:space="0" w:color="auto"/>
            <w:right w:val="none" w:sz="0" w:space="0" w:color="auto"/>
          </w:divBdr>
          <w:divsChild>
            <w:div w:id="1766338724">
              <w:marLeft w:val="0"/>
              <w:marRight w:val="0"/>
              <w:marTop w:val="0"/>
              <w:marBottom w:val="0"/>
              <w:divBdr>
                <w:top w:val="none" w:sz="0" w:space="0" w:color="auto"/>
                <w:left w:val="none" w:sz="0" w:space="0" w:color="auto"/>
                <w:bottom w:val="none" w:sz="0" w:space="0" w:color="auto"/>
                <w:right w:val="none" w:sz="0" w:space="0" w:color="auto"/>
              </w:divBdr>
            </w:div>
          </w:divsChild>
        </w:div>
        <w:div w:id="690379866">
          <w:marLeft w:val="0"/>
          <w:marRight w:val="0"/>
          <w:marTop w:val="0"/>
          <w:marBottom w:val="0"/>
          <w:divBdr>
            <w:top w:val="none" w:sz="0" w:space="0" w:color="auto"/>
            <w:left w:val="none" w:sz="0" w:space="0" w:color="auto"/>
            <w:bottom w:val="none" w:sz="0" w:space="0" w:color="auto"/>
            <w:right w:val="none" w:sz="0" w:space="0" w:color="auto"/>
          </w:divBdr>
          <w:divsChild>
            <w:div w:id="1564294159">
              <w:marLeft w:val="0"/>
              <w:marRight w:val="0"/>
              <w:marTop w:val="0"/>
              <w:marBottom w:val="0"/>
              <w:divBdr>
                <w:top w:val="none" w:sz="0" w:space="0" w:color="auto"/>
                <w:left w:val="none" w:sz="0" w:space="0" w:color="auto"/>
                <w:bottom w:val="none" w:sz="0" w:space="0" w:color="auto"/>
                <w:right w:val="none" w:sz="0" w:space="0" w:color="auto"/>
              </w:divBdr>
            </w:div>
          </w:divsChild>
        </w:div>
        <w:div w:id="734427325">
          <w:marLeft w:val="0"/>
          <w:marRight w:val="0"/>
          <w:marTop w:val="0"/>
          <w:marBottom w:val="0"/>
          <w:divBdr>
            <w:top w:val="none" w:sz="0" w:space="0" w:color="auto"/>
            <w:left w:val="none" w:sz="0" w:space="0" w:color="auto"/>
            <w:bottom w:val="none" w:sz="0" w:space="0" w:color="auto"/>
            <w:right w:val="none" w:sz="0" w:space="0" w:color="auto"/>
          </w:divBdr>
          <w:divsChild>
            <w:div w:id="1844540936">
              <w:marLeft w:val="0"/>
              <w:marRight w:val="0"/>
              <w:marTop w:val="0"/>
              <w:marBottom w:val="0"/>
              <w:divBdr>
                <w:top w:val="none" w:sz="0" w:space="0" w:color="auto"/>
                <w:left w:val="none" w:sz="0" w:space="0" w:color="auto"/>
                <w:bottom w:val="none" w:sz="0" w:space="0" w:color="auto"/>
                <w:right w:val="none" w:sz="0" w:space="0" w:color="auto"/>
              </w:divBdr>
            </w:div>
          </w:divsChild>
        </w:div>
        <w:div w:id="878516008">
          <w:marLeft w:val="0"/>
          <w:marRight w:val="0"/>
          <w:marTop w:val="0"/>
          <w:marBottom w:val="0"/>
          <w:divBdr>
            <w:top w:val="none" w:sz="0" w:space="0" w:color="auto"/>
            <w:left w:val="none" w:sz="0" w:space="0" w:color="auto"/>
            <w:bottom w:val="none" w:sz="0" w:space="0" w:color="auto"/>
            <w:right w:val="none" w:sz="0" w:space="0" w:color="auto"/>
          </w:divBdr>
          <w:divsChild>
            <w:div w:id="1851022427">
              <w:marLeft w:val="0"/>
              <w:marRight w:val="0"/>
              <w:marTop w:val="0"/>
              <w:marBottom w:val="0"/>
              <w:divBdr>
                <w:top w:val="none" w:sz="0" w:space="0" w:color="auto"/>
                <w:left w:val="none" w:sz="0" w:space="0" w:color="auto"/>
                <w:bottom w:val="none" w:sz="0" w:space="0" w:color="auto"/>
                <w:right w:val="none" w:sz="0" w:space="0" w:color="auto"/>
              </w:divBdr>
            </w:div>
          </w:divsChild>
        </w:div>
        <w:div w:id="896091500">
          <w:marLeft w:val="0"/>
          <w:marRight w:val="0"/>
          <w:marTop w:val="0"/>
          <w:marBottom w:val="0"/>
          <w:divBdr>
            <w:top w:val="none" w:sz="0" w:space="0" w:color="auto"/>
            <w:left w:val="none" w:sz="0" w:space="0" w:color="auto"/>
            <w:bottom w:val="none" w:sz="0" w:space="0" w:color="auto"/>
            <w:right w:val="none" w:sz="0" w:space="0" w:color="auto"/>
          </w:divBdr>
          <w:divsChild>
            <w:div w:id="386926177">
              <w:marLeft w:val="0"/>
              <w:marRight w:val="0"/>
              <w:marTop w:val="0"/>
              <w:marBottom w:val="0"/>
              <w:divBdr>
                <w:top w:val="none" w:sz="0" w:space="0" w:color="auto"/>
                <w:left w:val="none" w:sz="0" w:space="0" w:color="auto"/>
                <w:bottom w:val="none" w:sz="0" w:space="0" w:color="auto"/>
                <w:right w:val="none" w:sz="0" w:space="0" w:color="auto"/>
              </w:divBdr>
            </w:div>
          </w:divsChild>
        </w:div>
        <w:div w:id="934483069">
          <w:marLeft w:val="0"/>
          <w:marRight w:val="0"/>
          <w:marTop w:val="0"/>
          <w:marBottom w:val="0"/>
          <w:divBdr>
            <w:top w:val="none" w:sz="0" w:space="0" w:color="auto"/>
            <w:left w:val="none" w:sz="0" w:space="0" w:color="auto"/>
            <w:bottom w:val="none" w:sz="0" w:space="0" w:color="auto"/>
            <w:right w:val="none" w:sz="0" w:space="0" w:color="auto"/>
          </w:divBdr>
          <w:divsChild>
            <w:div w:id="86972032">
              <w:marLeft w:val="0"/>
              <w:marRight w:val="0"/>
              <w:marTop w:val="0"/>
              <w:marBottom w:val="0"/>
              <w:divBdr>
                <w:top w:val="none" w:sz="0" w:space="0" w:color="auto"/>
                <w:left w:val="none" w:sz="0" w:space="0" w:color="auto"/>
                <w:bottom w:val="none" w:sz="0" w:space="0" w:color="auto"/>
                <w:right w:val="none" w:sz="0" w:space="0" w:color="auto"/>
              </w:divBdr>
            </w:div>
          </w:divsChild>
        </w:div>
        <w:div w:id="1027172135">
          <w:marLeft w:val="0"/>
          <w:marRight w:val="0"/>
          <w:marTop w:val="0"/>
          <w:marBottom w:val="0"/>
          <w:divBdr>
            <w:top w:val="none" w:sz="0" w:space="0" w:color="auto"/>
            <w:left w:val="none" w:sz="0" w:space="0" w:color="auto"/>
            <w:bottom w:val="none" w:sz="0" w:space="0" w:color="auto"/>
            <w:right w:val="none" w:sz="0" w:space="0" w:color="auto"/>
          </w:divBdr>
          <w:divsChild>
            <w:div w:id="1673416457">
              <w:marLeft w:val="0"/>
              <w:marRight w:val="0"/>
              <w:marTop w:val="0"/>
              <w:marBottom w:val="0"/>
              <w:divBdr>
                <w:top w:val="none" w:sz="0" w:space="0" w:color="auto"/>
                <w:left w:val="none" w:sz="0" w:space="0" w:color="auto"/>
                <w:bottom w:val="none" w:sz="0" w:space="0" w:color="auto"/>
                <w:right w:val="none" w:sz="0" w:space="0" w:color="auto"/>
              </w:divBdr>
            </w:div>
          </w:divsChild>
        </w:div>
        <w:div w:id="1094738944">
          <w:marLeft w:val="0"/>
          <w:marRight w:val="0"/>
          <w:marTop w:val="0"/>
          <w:marBottom w:val="0"/>
          <w:divBdr>
            <w:top w:val="none" w:sz="0" w:space="0" w:color="auto"/>
            <w:left w:val="none" w:sz="0" w:space="0" w:color="auto"/>
            <w:bottom w:val="none" w:sz="0" w:space="0" w:color="auto"/>
            <w:right w:val="none" w:sz="0" w:space="0" w:color="auto"/>
          </w:divBdr>
          <w:divsChild>
            <w:div w:id="1146893127">
              <w:marLeft w:val="0"/>
              <w:marRight w:val="0"/>
              <w:marTop w:val="0"/>
              <w:marBottom w:val="0"/>
              <w:divBdr>
                <w:top w:val="none" w:sz="0" w:space="0" w:color="auto"/>
                <w:left w:val="none" w:sz="0" w:space="0" w:color="auto"/>
                <w:bottom w:val="none" w:sz="0" w:space="0" w:color="auto"/>
                <w:right w:val="none" w:sz="0" w:space="0" w:color="auto"/>
              </w:divBdr>
            </w:div>
          </w:divsChild>
        </w:div>
        <w:div w:id="1124348049">
          <w:marLeft w:val="0"/>
          <w:marRight w:val="0"/>
          <w:marTop w:val="0"/>
          <w:marBottom w:val="0"/>
          <w:divBdr>
            <w:top w:val="none" w:sz="0" w:space="0" w:color="auto"/>
            <w:left w:val="none" w:sz="0" w:space="0" w:color="auto"/>
            <w:bottom w:val="none" w:sz="0" w:space="0" w:color="auto"/>
            <w:right w:val="none" w:sz="0" w:space="0" w:color="auto"/>
          </w:divBdr>
          <w:divsChild>
            <w:div w:id="1341932514">
              <w:marLeft w:val="0"/>
              <w:marRight w:val="0"/>
              <w:marTop w:val="0"/>
              <w:marBottom w:val="0"/>
              <w:divBdr>
                <w:top w:val="none" w:sz="0" w:space="0" w:color="auto"/>
                <w:left w:val="none" w:sz="0" w:space="0" w:color="auto"/>
                <w:bottom w:val="none" w:sz="0" w:space="0" w:color="auto"/>
                <w:right w:val="none" w:sz="0" w:space="0" w:color="auto"/>
              </w:divBdr>
            </w:div>
          </w:divsChild>
        </w:div>
        <w:div w:id="1142428335">
          <w:marLeft w:val="0"/>
          <w:marRight w:val="0"/>
          <w:marTop w:val="0"/>
          <w:marBottom w:val="0"/>
          <w:divBdr>
            <w:top w:val="none" w:sz="0" w:space="0" w:color="auto"/>
            <w:left w:val="none" w:sz="0" w:space="0" w:color="auto"/>
            <w:bottom w:val="none" w:sz="0" w:space="0" w:color="auto"/>
            <w:right w:val="none" w:sz="0" w:space="0" w:color="auto"/>
          </w:divBdr>
          <w:divsChild>
            <w:div w:id="1602372051">
              <w:marLeft w:val="0"/>
              <w:marRight w:val="0"/>
              <w:marTop w:val="0"/>
              <w:marBottom w:val="0"/>
              <w:divBdr>
                <w:top w:val="none" w:sz="0" w:space="0" w:color="auto"/>
                <w:left w:val="none" w:sz="0" w:space="0" w:color="auto"/>
                <w:bottom w:val="none" w:sz="0" w:space="0" w:color="auto"/>
                <w:right w:val="none" w:sz="0" w:space="0" w:color="auto"/>
              </w:divBdr>
            </w:div>
          </w:divsChild>
        </w:div>
        <w:div w:id="1369525873">
          <w:marLeft w:val="0"/>
          <w:marRight w:val="0"/>
          <w:marTop w:val="0"/>
          <w:marBottom w:val="0"/>
          <w:divBdr>
            <w:top w:val="none" w:sz="0" w:space="0" w:color="auto"/>
            <w:left w:val="none" w:sz="0" w:space="0" w:color="auto"/>
            <w:bottom w:val="none" w:sz="0" w:space="0" w:color="auto"/>
            <w:right w:val="none" w:sz="0" w:space="0" w:color="auto"/>
          </w:divBdr>
          <w:divsChild>
            <w:div w:id="907619036">
              <w:marLeft w:val="0"/>
              <w:marRight w:val="0"/>
              <w:marTop w:val="0"/>
              <w:marBottom w:val="0"/>
              <w:divBdr>
                <w:top w:val="none" w:sz="0" w:space="0" w:color="auto"/>
                <w:left w:val="none" w:sz="0" w:space="0" w:color="auto"/>
                <w:bottom w:val="none" w:sz="0" w:space="0" w:color="auto"/>
                <w:right w:val="none" w:sz="0" w:space="0" w:color="auto"/>
              </w:divBdr>
            </w:div>
          </w:divsChild>
        </w:div>
        <w:div w:id="1394768130">
          <w:marLeft w:val="0"/>
          <w:marRight w:val="0"/>
          <w:marTop w:val="0"/>
          <w:marBottom w:val="0"/>
          <w:divBdr>
            <w:top w:val="none" w:sz="0" w:space="0" w:color="auto"/>
            <w:left w:val="none" w:sz="0" w:space="0" w:color="auto"/>
            <w:bottom w:val="none" w:sz="0" w:space="0" w:color="auto"/>
            <w:right w:val="none" w:sz="0" w:space="0" w:color="auto"/>
          </w:divBdr>
          <w:divsChild>
            <w:div w:id="1835143278">
              <w:marLeft w:val="0"/>
              <w:marRight w:val="0"/>
              <w:marTop w:val="0"/>
              <w:marBottom w:val="0"/>
              <w:divBdr>
                <w:top w:val="none" w:sz="0" w:space="0" w:color="auto"/>
                <w:left w:val="none" w:sz="0" w:space="0" w:color="auto"/>
                <w:bottom w:val="none" w:sz="0" w:space="0" w:color="auto"/>
                <w:right w:val="none" w:sz="0" w:space="0" w:color="auto"/>
              </w:divBdr>
            </w:div>
          </w:divsChild>
        </w:div>
        <w:div w:id="1401247696">
          <w:marLeft w:val="0"/>
          <w:marRight w:val="0"/>
          <w:marTop w:val="0"/>
          <w:marBottom w:val="0"/>
          <w:divBdr>
            <w:top w:val="none" w:sz="0" w:space="0" w:color="auto"/>
            <w:left w:val="none" w:sz="0" w:space="0" w:color="auto"/>
            <w:bottom w:val="none" w:sz="0" w:space="0" w:color="auto"/>
            <w:right w:val="none" w:sz="0" w:space="0" w:color="auto"/>
          </w:divBdr>
          <w:divsChild>
            <w:div w:id="1888833026">
              <w:marLeft w:val="0"/>
              <w:marRight w:val="0"/>
              <w:marTop w:val="0"/>
              <w:marBottom w:val="0"/>
              <w:divBdr>
                <w:top w:val="none" w:sz="0" w:space="0" w:color="auto"/>
                <w:left w:val="none" w:sz="0" w:space="0" w:color="auto"/>
                <w:bottom w:val="none" w:sz="0" w:space="0" w:color="auto"/>
                <w:right w:val="none" w:sz="0" w:space="0" w:color="auto"/>
              </w:divBdr>
            </w:div>
          </w:divsChild>
        </w:div>
        <w:div w:id="1500997393">
          <w:marLeft w:val="0"/>
          <w:marRight w:val="0"/>
          <w:marTop w:val="0"/>
          <w:marBottom w:val="0"/>
          <w:divBdr>
            <w:top w:val="none" w:sz="0" w:space="0" w:color="auto"/>
            <w:left w:val="none" w:sz="0" w:space="0" w:color="auto"/>
            <w:bottom w:val="none" w:sz="0" w:space="0" w:color="auto"/>
            <w:right w:val="none" w:sz="0" w:space="0" w:color="auto"/>
          </w:divBdr>
          <w:divsChild>
            <w:div w:id="183716738">
              <w:marLeft w:val="0"/>
              <w:marRight w:val="0"/>
              <w:marTop w:val="0"/>
              <w:marBottom w:val="0"/>
              <w:divBdr>
                <w:top w:val="none" w:sz="0" w:space="0" w:color="auto"/>
                <w:left w:val="none" w:sz="0" w:space="0" w:color="auto"/>
                <w:bottom w:val="none" w:sz="0" w:space="0" w:color="auto"/>
                <w:right w:val="none" w:sz="0" w:space="0" w:color="auto"/>
              </w:divBdr>
            </w:div>
          </w:divsChild>
        </w:div>
        <w:div w:id="1546218499">
          <w:marLeft w:val="0"/>
          <w:marRight w:val="0"/>
          <w:marTop w:val="0"/>
          <w:marBottom w:val="0"/>
          <w:divBdr>
            <w:top w:val="none" w:sz="0" w:space="0" w:color="auto"/>
            <w:left w:val="none" w:sz="0" w:space="0" w:color="auto"/>
            <w:bottom w:val="none" w:sz="0" w:space="0" w:color="auto"/>
            <w:right w:val="none" w:sz="0" w:space="0" w:color="auto"/>
          </w:divBdr>
          <w:divsChild>
            <w:div w:id="399645020">
              <w:marLeft w:val="0"/>
              <w:marRight w:val="0"/>
              <w:marTop w:val="0"/>
              <w:marBottom w:val="0"/>
              <w:divBdr>
                <w:top w:val="none" w:sz="0" w:space="0" w:color="auto"/>
                <w:left w:val="none" w:sz="0" w:space="0" w:color="auto"/>
                <w:bottom w:val="none" w:sz="0" w:space="0" w:color="auto"/>
                <w:right w:val="none" w:sz="0" w:space="0" w:color="auto"/>
              </w:divBdr>
            </w:div>
          </w:divsChild>
        </w:div>
        <w:div w:id="1633905819">
          <w:marLeft w:val="0"/>
          <w:marRight w:val="0"/>
          <w:marTop w:val="0"/>
          <w:marBottom w:val="0"/>
          <w:divBdr>
            <w:top w:val="none" w:sz="0" w:space="0" w:color="auto"/>
            <w:left w:val="none" w:sz="0" w:space="0" w:color="auto"/>
            <w:bottom w:val="none" w:sz="0" w:space="0" w:color="auto"/>
            <w:right w:val="none" w:sz="0" w:space="0" w:color="auto"/>
          </w:divBdr>
          <w:divsChild>
            <w:div w:id="1690523073">
              <w:marLeft w:val="0"/>
              <w:marRight w:val="0"/>
              <w:marTop w:val="0"/>
              <w:marBottom w:val="0"/>
              <w:divBdr>
                <w:top w:val="none" w:sz="0" w:space="0" w:color="auto"/>
                <w:left w:val="none" w:sz="0" w:space="0" w:color="auto"/>
                <w:bottom w:val="none" w:sz="0" w:space="0" w:color="auto"/>
                <w:right w:val="none" w:sz="0" w:space="0" w:color="auto"/>
              </w:divBdr>
            </w:div>
          </w:divsChild>
        </w:div>
        <w:div w:id="1992757019">
          <w:marLeft w:val="0"/>
          <w:marRight w:val="0"/>
          <w:marTop w:val="0"/>
          <w:marBottom w:val="0"/>
          <w:divBdr>
            <w:top w:val="none" w:sz="0" w:space="0" w:color="auto"/>
            <w:left w:val="none" w:sz="0" w:space="0" w:color="auto"/>
            <w:bottom w:val="none" w:sz="0" w:space="0" w:color="auto"/>
            <w:right w:val="none" w:sz="0" w:space="0" w:color="auto"/>
          </w:divBdr>
          <w:divsChild>
            <w:div w:id="1546483810">
              <w:marLeft w:val="0"/>
              <w:marRight w:val="0"/>
              <w:marTop w:val="0"/>
              <w:marBottom w:val="0"/>
              <w:divBdr>
                <w:top w:val="none" w:sz="0" w:space="0" w:color="auto"/>
                <w:left w:val="none" w:sz="0" w:space="0" w:color="auto"/>
                <w:bottom w:val="none" w:sz="0" w:space="0" w:color="auto"/>
                <w:right w:val="none" w:sz="0" w:space="0" w:color="auto"/>
              </w:divBdr>
            </w:div>
          </w:divsChild>
        </w:div>
        <w:div w:id="2117366961">
          <w:marLeft w:val="0"/>
          <w:marRight w:val="0"/>
          <w:marTop w:val="0"/>
          <w:marBottom w:val="0"/>
          <w:divBdr>
            <w:top w:val="none" w:sz="0" w:space="0" w:color="auto"/>
            <w:left w:val="none" w:sz="0" w:space="0" w:color="auto"/>
            <w:bottom w:val="none" w:sz="0" w:space="0" w:color="auto"/>
            <w:right w:val="none" w:sz="0" w:space="0" w:color="auto"/>
          </w:divBdr>
          <w:divsChild>
            <w:div w:id="12328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0996">
      <w:bodyDiv w:val="1"/>
      <w:marLeft w:val="0"/>
      <w:marRight w:val="0"/>
      <w:marTop w:val="0"/>
      <w:marBottom w:val="0"/>
      <w:divBdr>
        <w:top w:val="none" w:sz="0" w:space="0" w:color="auto"/>
        <w:left w:val="none" w:sz="0" w:space="0" w:color="auto"/>
        <w:bottom w:val="none" w:sz="0" w:space="0" w:color="auto"/>
        <w:right w:val="none" w:sz="0" w:space="0" w:color="auto"/>
      </w:divBdr>
    </w:div>
    <w:div w:id="1430081707">
      <w:bodyDiv w:val="1"/>
      <w:marLeft w:val="0"/>
      <w:marRight w:val="0"/>
      <w:marTop w:val="0"/>
      <w:marBottom w:val="0"/>
      <w:divBdr>
        <w:top w:val="none" w:sz="0" w:space="0" w:color="auto"/>
        <w:left w:val="none" w:sz="0" w:space="0" w:color="auto"/>
        <w:bottom w:val="none" w:sz="0" w:space="0" w:color="auto"/>
        <w:right w:val="none" w:sz="0" w:space="0" w:color="auto"/>
      </w:divBdr>
    </w:div>
    <w:div w:id="1482119747">
      <w:bodyDiv w:val="1"/>
      <w:marLeft w:val="0"/>
      <w:marRight w:val="0"/>
      <w:marTop w:val="0"/>
      <w:marBottom w:val="0"/>
      <w:divBdr>
        <w:top w:val="none" w:sz="0" w:space="0" w:color="auto"/>
        <w:left w:val="none" w:sz="0" w:space="0" w:color="auto"/>
        <w:bottom w:val="none" w:sz="0" w:space="0" w:color="auto"/>
        <w:right w:val="none" w:sz="0" w:space="0" w:color="auto"/>
      </w:divBdr>
    </w:div>
    <w:div w:id="1488132289">
      <w:bodyDiv w:val="1"/>
      <w:marLeft w:val="0"/>
      <w:marRight w:val="0"/>
      <w:marTop w:val="0"/>
      <w:marBottom w:val="0"/>
      <w:divBdr>
        <w:top w:val="none" w:sz="0" w:space="0" w:color="auto"/>
        <w:left w:val="none" w:sz="0" w:space="0" w:color="auto"/>
        <w:bottom w:val="none" w:sz="0" w:space="0" w:color="auto"/>
        <w:right w:val="none" w:sz="0" w:space="0" w:color="auto"/>
      </w:divBdr>
    </w:div>
    <w:div w:id="1489974479">
      <w:bodyDiv w:val="1"/>
      <w:marLeft w:val="0"/>
      <w:marRight w:val="0"/>
      <w:marTop w:val="0"/>
      <w:marBottom w:val="0"/>
      <w:divBdr>
        <w:top w:val="none" w:sz="0" w:space="0" w:color="auto"/>
        <w:left w:val="none" w:sz="0" w:space="0" w:color="auto"/>
        <w:bottom w:val="none" w:sz="0" w:space="0" w:color="auto"/>
        <w:right w:val="none" w:sz="0" w:space="0" w:color="auto"/>
      </w:divBdr>
    </w:div>
    <w:div w:id="1534415927">
      <w:bodyDiv w:val="1"/>
      <w:marLeft w:val="0"/>
      <w:marRight w:val="0"/>
      <w:marTop w:val="0"/>
      <w:marBottom w:val="0"/>
      <w:divBdr>
        <w:top w:val="none" w:sz="0" w:space="0" w:color="auto"/>
        <w:left w:val="none" w:sz="0" w:space="0" w:color="auto"/>
        <w:bottom w:val="none" w:sz="0" w:space="0" w:color="auto"/>
        <w:right w:val="none" w:sz="0" w:space="0" w:color="auto"/>
      </w:divBdr>
    </w:div>
    <w:div w:id="1554273021">
      <w:bodyDiv w:val="1"/>
      <w:marLeft w:val="0"/>
      <w:marRight w:val="0"/>
      <w:marTop w:val="0"/>
      <w:marBottom w:val="0"/>
      <w:divBdr>
        <w:top w:val="none" w:sz="0" w:space="0" w:color="auto"/>
        <w:left w:val="none" w:sz="0" w:space="0" w:color="auto"/>
        <w:bottom w:val="none" w:sz="0" w:space="0" w:color="auto"/>
        <w:right w:val="none" w:sz="0" w:space="0" w:color="auto"/>
      </w:divBdr>
    </w:div>
    <w:div w:id="1569538161">
      <w:bodyDiv w:val="1"/>
      <w:marLeft w:val="0"/>
      <w:marRight w:val="0"/>
      <w:marTop w:val="0"/>
      <w:marBottom w:val="0"/>
      <w:divBdr>
        <w:top w:val="none" w:sz="0" w:space="0" w:color="auto"/>
        <w:left w:val="none" w:sz="0" w:space="0" w:color="auto"/>
        <w:bottom w:val="none" w:sz="0" w:space="0" w:color="auto"/>
        <w:right w:val="none" w:sz="0" w:space="0" w:color="auto"/>
      </w:divBdr>
    </w:div>
    <w:div w:id="1580367561">
      <w:bodyDiv w:val="1"/>
      <w:marLeft w:val="0"/>
      <w:marRight w:val="0"/>
      <w:marTop w:val="0"/>
      <w:marBottom w:val="0"/>
      <w:divBdr>
        <w:top w:val="none" w:sz="0" w:space="0" w:color="auto"/>
        <w:left w:val="none" w:sz="0" w:space="0" w:color="auto"/>
        <w:bottom w:val="none" w:sz="0" w:space="0" w:color="auto"/>
        <w:right w:val="none" w:sz="0" w:space="0" w:color="auto"/>
      </w:divBdr>
    </w:div>
    <w:div w:id="1590313871">
      <w:bodyDiv w:val="1"/>
      <w:marLeft w:val="0"/>
      <w:marRight w:val="0"/>
      <w:marTop w:val="0"/>
      <w:marBottom w:val="0"/>
      <w:divBdr>
        <w:top w:val="none" w:sz="0" w:space="0" w:color="auto"/>
        <w:left w:val="none" w:sz="0" w:space="0" w:color="auto"/>
        <w:bottom w:val="none" w:sz="0" w:space="0" w:color="auto"/>
        <w:right w:val="none" w:sz="0" w:space="0" w:color="auto"/>
      </w:divBdr>
      <w:divsChild>
        <w:div w:id="846020214">
          <w:marLeft w:val="0"/>
          <w:marRight w:val="0"/>
          <w:marTop w:val="0"/>
          <w:marBottom w:val="0"/>
          <w:divBdr>
            <w:top w:val="none" w:sz="0" w:space="0" w:color="auto"/>
            <w:left w:val="none" w:sz="0" w:space="0" w:color="auto"/>
            <w:bottom w:val="none" w:sz="0" w:space="0" w:color="auto"/>
            <w:right w:val="none" w:sz="0" w:space="0" w:color="auto"/>
          </w:divBdr>
        </w:div>
        <w:div w:id="1154758656">
          <w:marLeft w:val="0"/>
          <w:marRight w:val="0"/>
          <w:marTop w:val="0"/>
          <w:marBottom w:val="0"/>
          <w:divBdr>
            <w:top w:val="none" w:sz="0" w:space="0" w:color="auto"/>
            <w:left w:val="none" w:sz="0" w:space="0" w:color="auto"/>
            <w:bottom w:val="none" w:sz="0" w:space="0" w:color="auto"/>
            <w:right w:val="none" w:sz="0" w:space="0" w:color="auto"/>
          </w:divBdr>
        </w:div>
        <w:div w:id="1562473278">
          <w:marLeft w:val="0"/>
          <w:marRight w:val="0"/>
          <w:marTop w:val="0"/>
          <w:marBottom w:val="0"/>
          <w:divBdr>
            <w:top w:val="none" w:sz="0" w:space="0" w:color="auto"/>
            <w:left w:val="none" w:sz="0" w:space="0" w:color="auto"/>
            <w:bottom w:val="none" w:sz="0" w:space="0" w:color="auto"/>
            <w:right w:val="none" w:sz="0" w:space="0" w:color="auto"/>
          </w:divBdr>
        </w:div>
      </w:divsChild>
    </w:div>
    <w:div w:id="1615751585">
      <w:bodyDiv w:val="1"/>
      <w:marLeft w:val="0"/>
      <w:marRight w:val="0"/>
      <w:marTop w:val="0"/>
      <w:marBottom w:val="0"/>
      <w:divBdr>
        <w:top w:val="none" w:sz="0" w:space="0" w:color="auto"/>
        <w:left w:val="none" w:sz="0" w:space="0" w:color="auto"/>
        <w:bottom w:val="none" w:sz="0" w:space="0" w:color="auto"/>
        <w:right w:val="none" w:sz="0" w:space="0" w:color="auto"/>
      </w:divBdr>
    </w:div>
    <w:div w:id="1622955322">
      <w:bodyDiv w:val="1"/>
      <w:marLeft w:val="0"/>
      <w:marRight w:val="0"/>
      <w:marTop w:val="0"/>
      <w:marBottom w:val="0"/>
      <w:divBdr>
        <w:top w:val="none" w:sz="0" w:space="0" w:color="auto"/>
        <w:left w:val="none" w:sz="0" w:space="0" w:color="auto"/>
        <w:bottom w:val="none" w:sz="0" w:space="0" w:color="auto"/>
        <w:right w:val="none" w:sz="0" w:space="0" w:color="auto"/>
      </w:divBdr>
      <w:divsChild>
        <w:div w:id="237598463">
          <w:marLeft w:val="0"/>
          <w:marRight w:val="0"/>
          <w:marTop w:val="0"/>
          <w:marBottom w:val="0"/>
          <w:divBdr>
            <w:top w:val="none" w:sz="0" w:space="0" w:color="auto"/>
            <w:left w:val="none" w:sz="0" w:space="0" w:color="auto"/>
            <w:bottom w:val="none" w:sz="0" w:space="0" w:color="auto"/>
            <w:right w:val="none" w:sz="0" w:space="0" w:color="auto"/>
          </w:divBdr>
          <w:divsChild>
            <w:div w:id="1720084931">
              <w:marLeft w:val="-75"/>
              <w:marRight w:val="0"/>
              <w:marTop w:val="30"/>
              <w:marBottom w:val="30"/>
              <w:divBdr>
                <w:top w:val="none" w:sz="0" w:space="0" w:color="auto"/>
                <w:left w:val="none" w:sz="0" w:space="0" w:color="auto"/>
                <w:bottom w:val="none" w:sz="0" w:space="0" w:color="auto"/>
                <w:right w:val="none" w:sz="0" w:space="0" w:color="auto"/>
              </w:divBdr>
              <w:divsChild>
                <w:div w:id="6493359">
                  <w:marLeft w:val="0"/>
                  <w:marRight w:val="0"/>
                  <w:marTop w:val="0"/>
                  <w:marBottom w:val="0"/>
                  <w:divBdr>
                    <w:top w:val="none" w:sz="0" w:space="0" w:color="auto"/>
                    <w:left w:val="none" w:sz="0" w:space="0" w:color="auto"/>
                    <w:bottom w:val="none" w:sz="0" w:space="0" w:color="auto"/>
                    <w:right w:val="none" w:sz="0" w:space="0" w:color="auto"/>
                  </w:divBdr>
                  <w:divsChild>
                    <w:div w:id="1532957000">
                      <w:marLeft w:val="0"/>
                      <w:marRight w:val="0"/>
                      <w:marTop w:val="0"/>
                      <w:marBottom w:val="0"/>
                      <w:divBdr>
                        <w:top w:val="none" w:sz="0" w:space="0" w:color="auto"/>
                        <w:left w:val="none" w:sz="0" w:space="0" w:color="auto"/>
                        <w:bottom w:val="none" w:sz="0" w:space="0" w:color="auto"/>
                        <w:right w:val="none" w:sz="0" w:space="0" w:color="auto"/>
                      </w:divBdr>
                    </w:div>
                  </w:divsChild>
                </w:div>
                <w:div w:id="126239903">
                  <w:marLeft w:val="0"/>
                  <w:marRight w:val="0"/>
                  <w:marTop w:val="0"/>
                  <w:marBottom w:val="0"/>
                  <w:divBdr>
                    <w:top w:val="none" w:sz="0" w:space="0" w:color="auto"/>
                    <w:left w:val="none" w:sz="0" w:space="0" w:color="auto"/>
                    <w:bottom w:val="none" w:sz="0" w:space="0" w:color="auto"/>
                    <w:right w:val="none" w:sz="0" w:space="0" w:color="auto"/>
                  </w:divBdr>
                  <w:divsChild>
                    <w:div w:id="1877234914">
                      <w:marLeft w:val="0"/>
                      <w:marRight w:val="0"/>
                      <w:marTop w:val="0"/>
                      <w:marBottom w:val="0"/>
                      <w:divBdr>
                        <w:top w:val="none" w:sz="0" w:space="0" w:color="auto"/>
                        <w:left w:val="none" w:sz="0" w:space="0" w:color="auto"/>
                        <w:bottom w:val="none" w:sz="0" w:space="0" w:color="auto"/>
                        <w:right w:val="none" w:sz="0" w:space="0" w:color="auto"/>
                      </w:divBdr>
                    </w:div>
                  </w:divsChild>
                </w:div>
                <w:div w:id="142813182">
                  <w:marLeft w:val="0"/>
                  <w:marRight w:val="0"/>
                  <w:marTop w:val="0"/>
                  <w:marBottom w:val="0"/>
                  <w:divBdr>
                    <w:top w:val="none" w:sz="0" w:space="0" w:color="auto"/>
                    <w:left w:val="none" w:sz="0" w:space="0" w:color="auto"/>
                    <w:bottom w:val="none" w:sz="0" w:space="0" w:color="auto"/>
                    <w:right w:val="none" w:sz="0" w:space="0" w:color="auto"/>
                  </w:divBdr>
                  <w:divsChild>
                    <w:div w:id="377973934">
                      <w:marLeft w:val="0"/>
                      <w:marRight w:val="0"/>
                      <w:marTop w:val="0"/>
                      <w:marBottom w:val="0"/>
                      <w:divBdr>
                        <w:top w:val="none" w:sz="0" w:space="0" w:color="auto"/>
                        <w:left w:val="none" w:sz="0" w:space="0" w:color="auto"/>
                        <w:bottom w:val="none" w:sz="0" w:space="0" w:color="auto"/>
                        <w:right w:val="none" w:sz="0" w:space="0" w:color="auto"/>
                      </w:divBdr>
                    </w:div>
                  </w:divsChild>
                </w:div>
                <w:div w:id="146023558">
                  <w:marLeft w:val="0"/>
                  <w:marRight w:val="0"/>
                  <w:marTop w:val="0"/>
                  <w:marBottom w:val="0"/>
                  <w:divBdr>
                    <w:top w:val="none" w:sz="0" w:space="0" w:color="auto"/>
                    <w:left w:val="none" w:sz="0" w:space="0" w:color="auto"/>
                    <w:bottom w:val="none" w:sz="0" w:space="0" w:color="auto"/>
                    <w:right w:val="none" w:sz="0" w:space="0" w:color="auto"/>
                  </w:divBdr>
                  <w:divsChild>
                    <w:div w:id="737750783">
                      <w:marLeft w:val="0"/>
                      <w:marRight w:val="0"/>
                      <w:marTop w:val="0"/>
                      <w:marBottom w:val="0"/>
                      <w:divBdr>
                        <w:top w:val="none" w:sz="0" w:space="0" w:color="auto"/>
                        <w:left w:val="none" w:sz="0" w:space="0" w:color="auto"/>
                        <w:bottom w:val="none" w:sz="0" w:space="0" w:color="auto"/>
                        <w:right w:val="none" w:sz="0" w:space="0" w:color="auto"/>
                      </w:divBdr>
                    </w:div>
                  </w:divsChild>
                </w:div>
                <w:div w:id="202794529">
                  <w:marLeft w:val="0"/>
                  <w:marRight w:val="0"/>
                  <w:marTop w:val="0"/>
                  <w:marBottom w:val="0"/>
                  <w:divBdr>
                    <w:top w:val="none" w:sz="0" w:space="0" w:color="auto"/>
                    <w:left w:val="none" w:sz="0" w:space="0" w:color="auto"/>
                    <w:bottom w:val="none" w:sz="0" w:space="0" w:color="auto"/>
                    <w:right w:val="none" w:sz="0" w:space="0" w:color="auto"/>
                  </w:divBdr>
                  <w:divsChild>
                    <w:div w:id="170998081">
                      <w:marLeft w:val="0"/>
                      <w:marRight w:val="0"/>
                      <w:marTop w:val="0"/>
                      <w:marBottom w:val="0"/>
                      <w:divBdr>
                        <w:top w:val="none" w:sz="0" w:space="0" w:color="auto"/>
                        <w:left w:val="none" w:sz="0" w:space="0" w:color="auto"/>
                        <w:bottom w:val="none" w:sz="0" w:space="0" w:color="auto"/>
                        <w:right w:val="none" w:sz="0" w:space="0" w:color="auto"/>
                      </w:divBdr>
                    </w:div>
                  </w:divsChild>
                </w:div>
                <w:div w:id="367491901">
                  <w:marLeft w:val="0"/>
                  <w:marRight w:val="0"/>
                  <w:marTop w:val="0"/>
                  <w:marBottom w:val="0"/>
                  <w:divBdr>
                    <w:top w:val="none" w:sz="0" w:space="0" w:color="auto"/>
                    <w:left w:val="none" w:sz="0" w:space="0" w:color="auto"/>
                    <w:bottom w:val="none" w:sz="0" w:space="0" w:color="auto"/>
                    <w:right w:val="none" w:sz="0" w:space="0" w:color="auto"/>
                  </w:divBdr>
                  <w:divsChild>
                    <w:div w:id="984310655">
                      <w:marLeft w:val="0"/>
                      <w:marRight w:val="0"/>
                      <w:marTop w:val="0"/>
                      <w:marBottom w:val="0"/>
                      <w:divBdr>
                        <w:top w:val="none" w:sz="0" w:space="0" w:color="auto"/>
                        <w:left w:val="none" w:sz="0" w:space="0" w:color="auto"/>
                        <w:bottom w:val="none" w:sz="0" w:space="0" w:color="auto"/>
                        <w:right w:val="none" w:sz="0" w:space="0" w:color="auto"/>
                      </w:divBdr>
                    </w:div>
                  </w:divsChild>
                </w:div>
                <w:div w:id="434138348">
                  <w:marLeft w:val="0"/>
                  <w:marRight w:val="0"/>
                  <w:marTop w:val="0"/>
                  <w:marBottom w:val="0"/>
                  <w:divBdr>
                    <w:top w:val="none" w:sz="0" w:space="0" w:color="auto"/>
                    <w:left w:val="none" w:sz="0" w:space="0" w:color="auto"/>
                    <w:bottom w:val="none" w:sz="0" w:space="0" w:color="auto"/>
                    <w:right w:val="none" w:sz="0" w:space="0" w:color="auto"/>
                  </w:divBdr>
                  <w:divsChild>
                    <w:div w:id="1796948513">
                      <w:marLeft w:val="0"/>
                      <w:marRight w:val="0"/>
                      <w:marTop w:val="0"/>
                      <w:marBottom w:val="0"/>
                      <w:divBdr>
                        <w:top w:val="none" w:sz="0" w:space="0" w:color="auto"/>
                        <w:left w:val="none" w:sz="0" w:space="0" w:color="auto"/>
                        <w:bottom w:val="none" w:sz="0" w:space="0" w:color="auto"/>
                        <w:right w:val="none" w:sz="0" w:space="0" w:color="auto"/>
                      </w:divBdr>
                    </w:div>
                  </w:divsChild>
                </w:div>
                <w:div w:id="471098710">
                  <w:marLeft w:val="0"/>
                  <w:marRight w:val="0"/>
                  <w:marTop w:val="0"/>
                  <w:marBottom w:val="0"/>
                  <w:divBdr>
                    <w:top w:val="none" w:sz="0" w:space="0" w:color="auto"/>
                    <w:left w:val="none" w:sz="0" w:space="0" w:color="auto"/>
                    <w:bottom w:val="none" w:sz="0" w:space="0" w:color="auto"/>
                    <w:right w:val="none" w:sz="0" w:space="0" w:color="auto"/>
                  </w:divBdr>
                  <w:divsChild>
                    <w:div w:id="1389916162">
                      <w:marLeft w:val="0"/>
                      <w:marRight w:val="0"/>
                      <w:marTop w:val="0"/>
                      <w:marBottom w:val="0"/>
                      <w:divBdr>
                        <w:top w:val="none" w:sz="0" w:space="0" w:color="auto"/>
                        <w:left w:val="none" w:sz="0" w:space="0" w:color="auto"/>
                        <w:bottom w:val="none" w:sz="0" w:space="0" w:color="auto"/>
                        <w:right w:val="none" w:sz="0" w:space="0" w:color="auto"/>
                      </w:divBdr>
                    </w:div>
                  </w:divsChild>
                </w:div>
                <w:div w:id="576328166">
                  <w:marLeft w:val="0"/>
                  <w:marRight w:val="0"/>
                  <w:marTop w:val="0"/>
                  <w:marBottom w:val="0"/>
                  <w:divBdr>
                    <w:top w:val="none" w:sz="0" w:space="0" w:color="auto"/>
                    <w:left w:val="none" w:sz="0" w:space="0" w:color="auto"/>
                    <w:bottom w:val="none" w:sz="0" w:space="0" w:color="auto"/>
                    <w:right w:val="none" w:sz="0" w:space="0" w:color="auto"/>
                  </w:divBdr>
                  <w:divsChild>
                    <w:div w:id="986283111">
                      <w:marLeft w:val="0"/>
                      <w:marRight w:val="0"/>
                      <w:marTop w:val="0"/>
                      <w:marBottom w:val="0"/>
                      <w:divBdr>
                        <w:top w:val="none" w:sz="0" w:space="0" w:color="auto"/>
                        <w:left w:val="none" w:sz="0" w:space="0" w:color="auto"/>
                        <w:bottom w:val="none" w:sz="0" w:space="0" w:color="auto"/>
                        <w:right w:val="none" w:sz="0" w:space="0" w:color="auto"/>
                      </w:divBdr>
                    </w:div>
                  </w:divsChild>
                </w:div>
                <w:div w:id="631402877">
                  <w:marLeft w:val="0"/>
                  <w:marRight w:val="0"/>
                  <w:marTop w:val="0"/>
                  <w:marBottom w:val="0"/>
                  <w:divBdr>
                    <w:top w:val="none" w:sz="0" w:space="0" w:color="auto"/>
                    <w:left w:val="none" w:sz="0" w:space="0" w:color="auto"/>
                    <w:bottom w:val="none" w:sz="0" w:space="0" w:color="auto"/>
                    <w:right w:val="none" w:sz="0" w:space="0" w:color="auto"/>
                  </w:divBdr>
                  <w:divsChild>
                    <w:div w:id="359013616">
                      <w:marLeft w:val="0"/>
                      <w:marRight w:val="0"/>
                      <w:marTop w:val="0"/>
                      <w:marBottom w:val="0"/>
                      <w:divBdr>
                        <w:top w:val="none" w:sz="0" w:space="0" w:color="auto"/>
                        <w:left w:val="none" w:sz="0" w:space="0" w:color="auto"/>
                        <w:bottom w:val="none" w:sz="0" w:space="0" w:color="auto"/>
                        <w:right w:val="none" w:sz="0" w:space="0" w:color="auto"/>
                      </w:divBdr>
                    </w:div>
                  </w:divsChild>
                </w:div>
                <w:div w:id="721828198">
                  <w:marLeft w:val="0"/>
                  <w:marRight w:val="0"/>
                  <w:marTop w:val="0"/>
                  <w:marBottom w:val="0"/>
                  <w:divBdr>
                    <w:top w:val="none" w:sz="0" w:space="0" w:color="auto"/>
                    <w:left w:val="none" w:sz="0" w:space="0" w:color="auto"/>
                    <w:bottom w:val="none" w:sz="0" w:space="0" w:color="auto"/>
                    <w:right w:val="none" w:sz="0" w:space="0" w:color="auto"/>
                  </w:divBdr>
                  <w:divsChild>
                    <w:div w:id="2123527334">
                      <w:marLeft w:val="0"/>
                      <w:marRight w:val="0"/>
                      <w:marTop w:val="0"/>
                      <w:marBottom w:val="0"/>
                      <w:divBdr>
                        <w:top w:val="none" w:sz="0" w:space="0" w:color="auto"/>
                        <w:left w:val="none" w:sz="0" w:space="0" w:color="auto"/>
                        <w:bottom w:val="none" w:sz="0" w:space="0" w:color="auto"/>
                        <w:right w:val="none" w:sz="0" w:space="0" w:color="auto"/>
                      </w:divBdr>
                    </w:div>
                  </w:divsChild>
                </w:div>
                <w:div w:id="886532834">
                  <w:marLeft w:val="0"/>
                  <w:marRight w:val="0"/>
                  <w:marTop w:val="0"/>
                  <w:marBottom w:val="0"/>
                  <w:divBdr>
                    <w:top w:val="none" w:sz="0" w:space="0" w:color="auto"/>
                    <w:left w:val="none" w:sz="0" w:space="0" w:color="auto"/>
                    <w:bottom w:val="none" w:sz="0" w:space="0" w:color="auto"/>
                    <w:right w:val="none" w:sz="0" w:space="0" w:color="auto"/>
                  </w:divBdr>
                  <w:divsChild>
                    <w:div w:id="1595821907">
                      <w:marLeft w:val="0"/>
                      <w:marRight w:val="0"/>
                      <w:marTop w:val="0"/>
                      <w:marBottom w:val="0"/>
                      <w:divBdr>
                        <w:top w:val="none" w:sz="0" w:space="0" w:color="auto"/>
                        <w:left w:val="none" w:sz="0" w:space="0" w:color="auto"/>
                        <w:bottom w:val="none" w:sz="0" w:space="0" w:color="auto"/>
                        <w:right w:val="none" w:sz="0" w:space="0" w:color="auto"/>
                      </w:divBdr>
                    </w:div>
                  </w:divsChild>
                </w:div>
                <w:div w:id="918561644">
                  <w:marLeft w:val="0"/>
                  <w:marRight w:val="0"/>
                  <w:marTop w:val="0"/>
                  <w:marBottom w:val="0"/>
                  <w:divBdr>
                    <w:top w:val="none" w:sz="0" w:space="0" w:color="auto"/>
                    <w:left w:val="none" w:sz="0" w:space="0" w:color="auto"/>
                    <w:bottom w:val="none" w:sz="0" w:space="0" w:color="auto"/>
                    <w:right w:val="none" w:sz="0" w:space="0" w:color="auto"/>
                  </w:divBdr>
                  <w:divsChild>
                    <w:div w:id="1184586303">
                      <w:marLeft w:val="0"/>
                      <w:marRight w:val="0"/>
                      <w:marTop w:val="0"/>
                      <w:marBottom w:val="0"/>
                      <w:divBdr>
                        <w:top w:val="none" w:sz="0" w:space="0" w:color="auto"/>
                        <w:left w:val="none" w:sz="0" w:space="0" w:color="auto"/>
                        <w:bottom w:val="none" w:sz="0" w:space="0" w:color="auto"/>
                        <w:right w:val="none" w:sz="0" w:space="0" w:color="auto"/>
                      </w:divBdr>
                    </w:div>
                  </w:divsChild>
                </w:div>
                <w:div w:id="927301310">
                  <w:marLeft w:val="0"/>
                  <w:marRight w:val="0"/>
                  <w:marTop w:val="0"/>
                  <w:marBottom w:val="0"/>
                  <w:divBdr>
                    <w:top w:val="none" w:sz="0" w:space="0" w:color="auto"/>
                    <w:left w:val="none" w:sz="0" w:space="0" w:color="auto"/>
                    <w:bottom w:val="none" w:sz="0" w:space="0" w:color="auto"/>
                    <w:right w:val="none" w:sz="0" w:space="0" w:color="auto"/>
                  </w:divBdr>
                  <w:divsChild>
                    <w:div w:id="946960444">
                      <w:marLeft w:val="0"/>
                      <w:marRight w:val="0"/>
                      <w:marTop w:val="0"/>
                      <w:marBottom w:val="0"/>
                      <w:divBdr>
                        <w:top w:val="none" w:sz="0" w:space="0" w:color="auto"/>
                        <w:left w:val="none" w:sz="0" w:space="0" w:color="auto"/>
                        <w:bottom w:val="none" w:sz="0" w:space="0" w:color="auto"/>
                        <w:right w:val="none" w:sz="0" w:space="0" w:color="auto"/>
                      </w:divBdr>
                    </w:div>
                  </w:divsChild>
                </w:div>
                <w:div w:id="984889930">
                  <w:marLeft w:val="0"/>
                  <w:marRight w:val="0"/>
                  <w:marTop w:val="0"/>
                  <w:marBottom w:val="0"/>
                  <w:divBdr>
                    <w:top w:val="none" w:sz="0" w:space="0" w:color="auto"/>
                    <w:left w:val="none" w:sz="0" w:space="0" w:color="auto"/>
                    <w:bottom w:val="none" w:sz="0" w:space="0" w:color="auto"/>
                    <w:right w:val="none" w:sz="0" w:space="0" w:color="auto"/>
                  </w:divBdr>
                  <w:divsChild>
                    <w:div w:id="653418064">
                      <w:marLeft w:val="0"/>
                      <w:marRight w:val="0"/>
                      <w:marTop w:val="0"/>
                      <w:marBottom w:val="0"/>
                      <w:divBdr>
                        <w:top w:val="none" w:sz="0" w:space="0" w:color="auto"/>
                        <w:left w:val="none" w:sz="0" w:space="0" w:color="auto"/>
                        <w:bottom w:val="none" w:sz="0" w:space="0" w:color="auto"/>
                        <w:right w:val="none" w:sz="0" w:space="0" w:color="auto"/>
                      </w:divBdr>
                    </w:div>
                  </w:divsChild>
                </w:div>
                <w:div w:id="1080952231">
                  <w:marLeft w:val="0"/>
                  <w:marRight w:val="0"/>
                  <w:marTop w:val="0"/>
                  <w:marBottom w:val="0"/>
                  <w:divBdr>
                    <w:top w:val="none" w:sz="0" w:space="0" w:color="auto"/>
                    <w:left w:val="none" w:sz="0" w:space="0" w:color="auto"/>
                    <w:bottom w:val="none" w:sz="0" w:space="0" w:color="auto"/>
                    <w:right w:val="none" w:sz="0" w:space="0" w:color="auto"/>
                  </w:divBdr>
                  <w:divsChild>
                    <w:div w:id="1983346798">
                      <w:marLeft w:val="0"/>
                      <w:marRight w:val="0"/>
                      <w:marTop w:val="0"/>
                      <w:marBottom w:val="0"/>
                      <w:divBdr>
                        <w:top w:val="none" w:sz="0" w:space="0" w:color="auto"/>
                        <w:left w:val="none" w:sz="0" w:space="0" w:color="auto"/>
                        <w:bottom w:val="none" w:sz="0" w:space="0" w:color="auto"/>
                        <w:right w:val="none" w:sz="0" w:space="0" w:color="auto"/>
                      </w:divBdr>
                    </w:div>
                  </w:divsChild>
                </w:div>
                <w:div w:id="1449009630">
                  <w:marLeft w:val="0"/>
                  <w:marRight w:val="0"/>
                  <w:marTop w:val="0"/>
                  <w:marBottom w:val="0"/>
                  <w:divBdr>
                    <w:top w:val="none" w:sz="0" w:space="0" w:color="auto"/>
                    <w:left w:val="none" w:sz="0" w:space="0" w:color="auto"/>
                    <w:bottom w:val="none" w:sz="0" w:space="0" w:color="auto"/>
                    <w:right w:val="none" w:sz="0" w:space="0" w:color="auto"/>
                  </w:divBdr>
                  <w:divsChild>
                    <w:div w:id="1903640766">
                      <w:marLeft w:val="0"/>
                      <w:marRight w:val="0"/>
                      <w:marTop w:val="0"/>
                      <w:marBottom w:val="0"/>
                      <w:divBdr>
                        <w:top w:val="none" w:sz="0" w:space="0" w:color="auto"/>
                        <w:left w:val="none" w:sz="0" w:space="0" w:color="auto"/>
                        <w:bottom w:val="none" w:sz="0" w:space="0" w:color="auto"/>
                        <w:right w:val="none" w:sz="0" w:space="0" w:color="auto"/>
                      </w:divBdr>
                    </w:div>
                  </w:divsChild>
                </w:div>
                <w:div w:id="1503164042">
                  <w:marLeft w:val="0"/>
                  <w:marRight w:val="0"/>
                  <w:marTop w:val="0"/>
                  <w:marBottom w:val="0"/>
                  <w:divBdr>
                    <w:top w:val="none" w:sz="0" w:space="0" w:color="auto"/>
                    <w:left w:val="none" w:sz="0" w:space="0" w:color="auto"/>
                    <w:bottom w:val="none" w:sz="0" w:space="0" w:color="auto"/>
                    <w:right w:val="none" w:sz="0" w:space="0" w:color="auto"/>
                  </w:divBdr>
                  <w:divsChild>
                    <w:div w:id="282032783">
                      <w:marLeft w:val="0"/>
                      <w:marRight w:val="0"/>
                      <w:marTop w:val="0"/>
                      <w:marBottom w:val="0"/>
                      <w:divBdr>
                        <w:top w:val="none" w:sz="0" w:space="0" w:color="auto"/>
                        <w:left w:val="none" w:sz="0" w:space="0" w:color="auto"/>
                        <w:bottom w:val="none" w:sz="0" w:space="0" w:color="auto"/>
                        <w:right w:val="none" w:sz="0" w:space="0" w:color="auto"/>
                      </w:divBdr>
                    </w:div>
                  </w:divsChild>
                </w:div>
                <w:div w:id="1544631056">
                  <w:marLeft w:val="0"/>
                  <w:marRight w:val="0"/>
                  <w:marTop w:val="0"/>
                  <w:marBottom w:val="0"/>
                  <w:divBdr>
                    <w:top w:val="none" w:sz="0" w:space="0" w:color="auto"/>
                    <w:left w:val="none" w:sz="0" w:space="0" w:color="auto"/>
                    <w:bottom w:val="none" w:sz="0" w:space="0" w:color="auto"/>
                    <w:right w:val="none" w:sz="0" w:space="0" w:color="auto"/>
                  </w:divBdr>
                  <w:divsChild>
                    <w:div w:id="851146589">
                      <w:marLeft w:val="0"/>
                      <w:marRight w:val="0"/>
                      <w:marTop w:val="0"/>
                      <w:marBottom w:val="0"/>
                      <w:divBdr>
                        <w:top w:val="none" w:sz="0" w:space="0" w:color="auto"/>
                        <w:left w:val="none" w:sz="0" w:space="0" w:color="auto"/>
                        <w:bottom w:val="none" w:sz="0" w:space="0" w:color="auto"/>
                        <w:right w:val="none" w:sz="0" w:space="0" w:color="auto"/>
                      </w:divBdr>
                    </w:div>
                  </w:divsChild>
                </w:div>
                <w:div w:id="1778795345">
                  <w:marLeft w:val="0"/>
                  <w:marRight w:val="0"/>
                  <w:marTop w:val="0"/>
                  <w:marBottom w:val="0"/>
                  <w:divBdr>
                    <w:top w:val="none" w:sz="0" w:space="0" w:color="auto"/>
                    <w:left w:val="none" w:sz="0" w:space="0" w:color="auto"/>
                    <w:bottom w:val="none" w:sz="0" w:space="0" w:color="auto"/>
                    <w:right w:val="none" w:sz="0" w:space="0" w:color="auto"/>
                  </w:divBdr>
                  <w:divsChild>
                    <w:div w:id="5136480">
                      <w:marLeft w:val="0"/>
                      <w:marRight w:val="0"/>
                      <w:marTop w:val="0"/>
                      <w:marBottom w:val="0"/>
                      <w:divBdr>
                        <w:top w:val="none" w:sz="0" w:space="0" w:color="auto"/>
                        <w:left w:val="none" w:sz="0" w:space="0" w:color="auto"/>
                        <w:bottom w:val="none" w:sz="0" w:space="0" w:color="auto"/>
                        <w:right w:val="none" w:sz="0" w:space="0" w:color="auto"/>
                      </w:divBdr>
                    </w:div>
                  </w:divsChild>
                </w:div>
                <w:div w:id="1903442971">
                  <w:marLeft w:val="0"/>
                  <w:marRight w:val="0"/>
                  <w:marTop w:val="0"/>
                  <w:marBottom w:val="0"/>
                  <w:divBdr>
                    <w:top w:val="none" w:sz="0" w:space="0" w:color="auto"/>
                    <w:left w:val="none" w:sz="0" w:space="0" w:color="auto"/>
                    <w:bottom w:val="none" w:sz="0" w:space="0" w:color="auto"/>
                    <w:right w:val="none" w:sz="0" w:space="0" w:color="auto"/>
                  </w:divBdr>
                  <w:divsChild>
                    <w:div w:id="968121657">
                      <w:marLeft w:val="0"/>
                      <w:marRight w:val="0"/>
                      <w:marTop w:val="0"/>
                      <w:marBottom w:val="0"/>
                      <w:divBdr>
                        <w:top w:val="none" w:sz="0" w:space="0" w:color="auto"/>
                        <w:left w:val="none" w:sz="0" w:space="0" w:color="auto"/>
                        <w:bottom w:val="none" w:sz="0" w:space="0" w:color="auto"/>
                        <w:right w:val="none" w:sz="0" w:space="0" w:color="auto"/>
                      </w:divBdr>
                    </w:div>
                  </w:divsChild>
                </w:div>
                <w:div w:id="1922832856">
                  <w:marLeft w:val="0"/>
                  <w:marRight w:val="0"/>
                  <w:marTop w:val="0"/>
                  <w:marBottom w:val="0"/>
                  <w:divBdr>
                    <w:top w:val="none" w:sz="0" w:space="0" w:color="auto"/>
                    <w:left w:val="none" w:sz="0" w:space="0" w:color="auto"/>
                    <w:bottom w:val="none" w:sz="0" w:space="0" w:color="auto"/>
                    <w:right w:val="none" w:sz="0" w:space="0" w:color="auto"/>
                  </w:divBdr>
                  <w:divsChild>
                    <w:div w:id="205339451">
                      <w:marLeft w:val="0"/>
                      <w:marRight w:val="0"/>
                      <w:marTop w:val="0"/>
                      <w:marBottom w:val="0"/>
                      <w:divBdr>
                        <w:top w:val="none" w:sz="0" w:space="0" w:color="auto"/>
                        <w:left w:val="none" w:sz="0" w:space="0" w:color="auto"/>
                        <w:bottom w:val="none" w:sz="0" w:space="0" w:color="auto"/>
                        <w:right w:val="none" w:sz="0" w:space="0" w:color="auto"/>
                      </w:divBdr>
                    </w:div>
                  </w:divsChild>
                </w:div>
                <w:div w:id="1959600678">
                  <w:marLeft w:val="0"/>
                  <w:marRight w:val="0"/>
                  <w:marTop w:val="0"/>
                  <w:marBottom w:val="0"/>
                  <w:divBdr>
                    <w:top w:val="none" w:sz="0" w:space="0" w:color="auto"/>
                    <w:left w:val="none" w:sz="0" w:space="0" w:color="auto"/>
                    <w:bottom w:val="none" w:sz="0" w:space="0" w:color="auto"/>
                    <w:right w:val="none" w:sz="0" w:space="0" w:color="auto"/>
                  </w:divBdr>
                  <w:divsChild>
                    <w:div w:id="23948829">
                      <w:marLeft w:val="0"/>
                      <w:marRight w:val="0"/>
                      <w:marTop w:val="0"/>
                      <w:marBottom w:val="0"/>
                      <w:divBdr>
                        <w:top w:val="none" w:sz="0" w:space="0" w:color="auto"/>
                        <w:left w:val="none" w:sz="0" w:space="0" w:color="auto"/>
                        <w:bottom w:val="none" w:sz="0" w:space="0" w:color="auto"/>
                        <w:right w:val="none" w:sz="0" w:space="0" w:color="auto"/>
                      </w:divBdr>
                    </w:div>
                  </w:divsChild>
                </w:div>
                <w:div w:id="1970235484">
                  <w:marLeft w:val="0"/>
                  <w:marRight w:val="0"/>
                  <w:marTop w:val="0"/>
                  <w:marBottom w:val="0"/>
                  <w:divBdr>
                    <w:top w:val="none" w:sz="0" w:space="0" w:color="auto"/>
                    <w:left w:val="none" w:sz="0" w:space="0" w:color="auto"/>
                    <w:bottom w:val="none" w:sz="0" w:space="0" w:color="auto"/>
                    <w:right w:val="none" w:sz="0" w:space="0" w:color="auto"/>
                  </w:divBdr>
                  <w:divsChild>
                    <w:div w:id="947471765">
                      <w:marLeft w:val="0"/>
                      <w:marRight w:val="0"/>
                      <w:marTop w:val="0"/>
                      <w:marBottom w:val="0"/>
                      <w:divBdr>
                        <w:top w:val="none" w:sz="0" w:space="0" w:color="auto"/>
                        <w:left w:val="none" w:sz="0" w:space="0" w:color="auto"/>
                        <w:bottom w:val="none" w:sz="0" w:space="0" w:color="auto"/>
                        <w:right w:val="none" w:sz="0" w:space="0" w:color="auto"/>
                      </w:divBdr>
                    </w:div>
                  </w:divsChild>
                </w:div>
                <w:div w:id="2002540401">
                  <w:marLeft w:val="0"/>
                  <w:marRight w:val="0"/>
                  <w:marTop w:val="0"/>
                  <w:marBottom w:val="0"/>
                  <w:divBdr>
                    <w:top w:val="none" w:sz="0" w:space="0" w:color="auto"/>
                    <w:left w:val="none" w:sz="0" w:space="0" w:color="auto"/>
                    <w:bottom w:val="none" w:sz="0" w:space="0" w:color="auto"/>
                    <w:right w:val="none" w:sz="0" w:space="0" w:color="auto"/>
                  </w:divBdr>
                  <w:divsChild>
                    <w:div w:id="5119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637">
          <w:marLeft w:val="0"/>
          <w:marRight w:val="0"/>
          <w:marTop w:val="0"/>
          <w:marBottom w:val="0"/>
          <w:divBdr>
            <w:top w:val="none" w:sz="0" w:space="0" w:color="auto"/>
            <w:left w:val="none" w:sz="0" w:space="0" w:color="auto"/>
            <w:bottom w:val="none" w:sz="0" w:space="0" w:color="auto"/>
            <w:right w:val="none" w:sz="0" w:space="0" w:color="auto"/>
          </w:divBdr>
        </w:div>
        <w:div w:id="1642616399">
          <w:marLeft w:val="0"/>
          <w:marRight w:val="0"/>
          <w:marTop w:val="0"/>
          <w:marBottom w:val="0"/>
          <w:divBdr>
            <w:top w:val="none" w:sz="0" w:space="0" w:color="auto"/>
            <w:left w:val="none" w:sz="0" w:space="0" w:color="auto"/>
            <w:bottom w:val="none" w:sz="0" w:space="0" w:color="auto"/>
            <w:right w:val="none" w:sz="0" w:space="0" w:color="auto"/>
          </w:divBdr>
          <w:divsChild>
            <w:div w:id="258412030">
              <w:marLeft w:val="0"/>
              <w:marRight w:val="0"/>
              <w:marTop w:val="0"/>
              <w:marBottom w:val="0"/>
              <w:divBdr>
                <w:top w:val="none" w:sz="0" w:space="0" w:color="auto"/>
                <w:left w:val="none" w:sz="0" w:space="0" w:color="auto"/>
                <w:bottom w:val="none" w:sz="0" w:space="0" w:color="auto"/>
                <w:right w:val="none" w:sz="0" w:space="0" w:color="auto"/>
              </w:divBdr>
            </w:div>
            <w:div w:id="15485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2834">
      <w:bodyDiv w:val="1"/>
      <w:marLeft w:val="0"/>
      <w:marRight w:val="0"/>
      <w:marTop w:val="0"/>
      <w:marBottom w:val="0"/>
      <w:divBdr>
        <w:top w:val="none" w:sz="0" w:space="0" w:color="auto"/>
        <w:left w:val="none" w:sz="0" w:space="0" w:color="auto"/>
        <w:bottom w:val="none" w:sz="0" w:space="0" w:color="auto"/>
        <w:right w:val="none" w:sz="0" w:space="0" w:color="auto"/>
      </w:divBdr>
    </w:div>
    <w:div w:id="1720007087">
      <w:bodyDiv w:val="1"/>
      <w:marLeft w:val="0"/>
      <w:marRight w:val="0"/>
      <w:marTop w:val="0"/>
      <w:marBottom w:val="0"/>
      <w:divBdr>
        <w:top w:val="none" w:sz="0" w:space="0" w:color="auto"/>
        <w:left w:val="none" w:sz="0" w:space="0" w:color="auto"/>
        <w:bottom w:val="none" w:sz="0" w:space="0" w:color="auto"/>
        <w:right w:val="none" w:sz="0" w:space="0" w:color="auto"/>
      </w:divBdr>
      <w:divsChild>
        <w:div w:id="1483429702">
          <w:marLeft w:val="0"/>
          <w:marRight w:val="0"/>
          <w:marTop w:val="0"/>
          <w:marBottom w:val="0"/>
          <w:divBdr>
            <w:top w:val="none" w:sz="0" w:space="0" w:color="auto"/>
            <w:left w:val="none" w:sz="0" w:space="0" w:color="auto"/>
            <w:bottom w:val="none" w:sz="0" w:space="0" w:color="auto"/>
            <w:right w:val="none" w:sz="0" w:space="0" w:color="auto"/>
          </w:divBdr>
        </w:div>
        <w:div w:id="1242836756">
          <w:marLeft w:val="0"/>
          <w:marRight w:val="0"/>
          <w:marTop w:val="0"/>
          <w:marBottom w:val="0"/>
          <w:divBdr>
            <w:top w:val="none" w:sz="0" w:space="0" w:color="auto"/>
            <w:left w:val="none" w:sz="0" w:space="0" w:color="auto"/>
            <w:bottom w:val="none" w:sz="0" w:space="0" w:color="auto"/>
            <w:right w:val="none" w:sz="0" w:space="0" w:color="auto"/>
          </w:divBdr>
        </w:div>
        <w:div w:id="484316920">
          <w:marLeft w:val="0"/>
          <w:marRight w:val="0"/>
          <w:marTop w:val="0"/>
          <w:marBottom w:val="0"/>
          <w:divBdr>
            <w:top w:val="none" w:sz="0" w:space="0" w:color="auto"/>
            <w:left w:val="none" w:sz="0" w:space="0" w:color="auto"/>
            <w:bottom w:val="none" w:sz="0" w:space="0" w:color="auto"/>
            <w:right w:val="none" w:sz="0" w:space="0" w:color="auto"/>
          </w:divBdr>
        </w:div>
        <w:div w:id="1221133097">
          <w:marLeft w:val="0"/>
          <w:marRight w:val="0"/>
          <w:marTop w:val="0"/>
          <w:marBottom w:val="0"/>
          <w:divBdr>
            <w:top w:val="none" w:sz="0" w:space="0" w:color="auto"/>
            <w:left w:val="none" w:sz="0" w:space="0" w:color="auto"/>
            <w:bottom w:val="none" w:sz="0" w:space="0" w:color="auto"/>
            <w:right w:val="none" w:sz="0" w:space="0" w:color="auto"/>
          </w:divBdr>
        </w:div>
        <w:div w:id="1080181530">
          <w:marLeft w:val="0"/>
          <w:marRight w:val="0"/>
          <w:marTop w:val="0"/>
          <w:marBottom w:val="0"/>
          <w:divBdr>
            <w:top w:val="none" w:sz="0" w:space="0" w:color="auto"/>
            <w:left w:val="none" w:sz="0" w:space="0" w:color="auto"/>
            <w:bottom w:val="none" w:sz="0" w:space="0" w:color="auto"/>
            <w:right w:val="none" w:sz="0" w:space="0" w:color="auto"/>
          </w:divBdr>
        </w:div>
        <w:div w:id="1337344510">
          <w:marLeft w:val="0"/>
          <w:marRight w:val="0"/>
          <w:marTop w:val="0"/>
          <w:marBottom w:val="0"/>
          <w:divBdr>
            <w:top w:val="none" w:sz="0" w:space="0" w:color="auto"/>
            <w:left w:val="none" w:sz="0" w:space="0" w:color="auto"/>
            <w:bottom w:val="none" w:sz="0" w:space="0" w:color="auto"/>
            <w:right w:val="none" w:sz="0" w:space="0" w:color="auto"/>
          </w:divBdr>
        </w:div>
        <w:div w:id="1348406516">
          <w:marLeft w:val="0"/>
          <w:marRight w:val="0"/>
          <w:marTop w:val="0"/>
          <w:marBottom w:val="0"/>
          <w:divBdr>
            <w:top w:val="none" w:sz="0" w:space="0" w:color="auto"/>
            <w:left w:val="none" w:sz="0" w:space="0" w:color="auto"/>
            <w:bottom w:val="none" w:sz="0" w:space="0" w:color="auto"/>
            <w:right w:val="none" w:sz="0" w:space="0" w:color="auto"/>
          </w:divBdr>
        </w:div>
        <w:div w:id="51973287">
          <w:marLeft w:val="0"/>
          <w:marRight w:val="0"/>
          <w:marTop w:val="0"/>
          <w:marBottom w:val="0"/>
          <w:divBdr>
            <w:top w:val="none" w:sz="0" w:space="0" w:color="auto"/>
            <w:left w:val="none" w:sz="0" w:space="0" w:color="auto"/>
            <w:bottom w:val="none" w:sz="0" w:space="0" w:color="auto"/>
            <w:right w:val="none" w:sz="0" w:space="0" w:color="auto"/>
          </w:divBdr>
        </w:div>
      </w:divsChild>
    </w:div>
    <w:div w:id="1845238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sea@verit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rite-sea.org/a-study-on-the-working-conditions-within-the-post-consumer-pet-waste-materials-flow-and-recycling-value-chain-in-the-philippines-final-report-docume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erite 2021 color selection">
      <a:dk1>
        <a:sysClr val="windowText" lastClr="000000"/>
      </a:dk1>
      <a:lt1>
        <a:sysClr val="window" lastClr="FFFFFF"/>
      </a:lt1>
      <a:dk2>
        <a:srgbClr val="44546A"/>
      </a:dk2>
      <a:lt2>
        <a:srgbClr val="E7E6E6"/>
      </a:lt2>
      <a:accent1>
        <a:srgbClr val="CC3333"/>
      </a:accent1>
      <a:accent2>
        <a:srgbClr val="44546A"/>
      </a:accent2>
      <a:accent3>
        <a:srgbClr val="E48076"/>
      </a:accent3>
      <a:accent4>
        <a:srgbClr val="376091"/>
      </a:accent4>
      <a:accent5>
        <a:srgbClr val="82A5D0"/>
      </a:accent5>
      <a:accent6>
        <a:srgbClr val="CC333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1A3923F6433D418E2E67646135C2F1" ma:contentTypeVersion="15" ma:contentTypeDescription="Create a new document." ma:contentTypeScope="" ma:versionID="e2d0a652f9c4a8af35a84051231960ec">
  <xsd:schema xmlns:xsd="http://www.w3.org/2001/XMLSchema" xmlns:xs="http://www.w3.org/2001/XMLSchema" xmlns:p="http://schemas.microsoft.com/office/2006/metadata/properties" xmlns:ns2="46f97f0e-c6ac-4430-bc01-b037edce7b86" xmlns:ns3="7efb0b14-6f4d-4a39-b307-602c9558df6f" targetNamespace="http://schemas.microsoft.com/office/2006/metadata/properties" ma:root="true" ma:fieldsID="c176eff0acbfd9fa8de77fd0893e10c0" ns2:_="" ns3:_="">
    <xsd:import namespace="46f97f0e-c6ac-4430-bc01-b037edce7b86"/>
    <xsd:import namespace="7efb0b14-6f4d-4a39-b307-602c9558df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97f0e-c6ac-4430-bc01-b037edce7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1104848-56ce-4f47-bada-1ade6678712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fb0b14-6f4d-4a39-b307-602c9558df6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c7dd555-3005-4709-b4f3-8c1de16a2bc3}" ma:internalName="TaxCatchAll" ma:showField="CatchAllData" ma:web="7efb0b14-6f4d-4a39-b307-602c9558df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F7F1E6-2AEC-4AB0-85B0-D221DDAE0D1F}">
  <ds:schemaRefs>
    <ds:schemaRef ds:uri="http://schemas.openxmlformats.org/officeDocument/2006/bibliography"/>
  </ds:schemaRefs>
</ds:datastoreItem>
</file>

<file path=customXml/itemProps3.xml><?xml version="1.0" encoding="utf-8"?>
<ds:datastoreItem xmlns:ds="http://schemas.openxmlformats.org/officeDocument/2006/customXml" ds:itemID="{E5AFAC31-3A9C-4C7D-947A-5ABA420A69EC}">
  <ds:schemaRefs>
    <ds:schemaRef ds:uri="http://schemas.microsoft.com/sharepoint/v3/contenttype/forms"/>
  </ds:schemaRefs>
</ds:datastoreItem>
</file>

<file path=customXml/itemProps4.xml><?xml version="1.0" encoding="utf-8"?>
<ds:datastoreItem xmlns:ds="http://schemas.openxmlformats.org/officeDocument/2006/customXml" ds:itemID="{13B74C78-29AB-4060-9B72-8B4923E34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97f0e-c6ac-4430-bc01-b037edce7b86"/>
    <ds:schemaRef ds:uri="7efb0b14-6f4d-4a39-b307-602c9558d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17375</CharactersWithSpaces>
  <SharedDoc>false</SharedDoc>
  <HLinks>
    <vt:vector size="330" baseType="variant">
      <vt:variant>
        <vt:i4>5570655</vt:i4>
      </vt:variant>
      <vt:variant>
        <vt:i4>261</vt:i4>
      </vt:variant>
      <vt:variant>
        <vt:i4>0</vt:i4>
      </vt:variant>
      <vt:variant>
        <vt:i4>5</vt:i4>
      </vt:variant>
      <vt:variant>
        <vt:lpwstr>https://mb.com.ph/2022/10/13/creating-a-better-shared-future-coca-cola-world-without-waste-programs-and-partnerships-since-2018/</vt:lpwstr>
      </vt:variant>
      <vt:variant>
        <vt:lpwstr/>
      </vt:variant>
      <vt:variant>
        <vt:i4>3145825</vt:i4>
      </vt:variant>
      <vt:variant>
        <vt:i4>258</vt:i4>
      </vt:variant>
      <vt:variant>
        <vt:i4>0</vt:i4>
      </vt:variant>
      <vt:variant>
        <vt:i4>5</vt:i4>
      </vt:variant>
      <vt:variant>
        <vt:lpwstr>https://oceanconservancy.org/wp-content/uploads/2019/06/The-Role-of-Gender-in-Waste-Management.pdf</vt:lpwstr>
      </vt:variant>
      <vt:variant>
        <vt:lpwstr/>
      </vt:variant>
      <vt:variant>
        <vt:i4>7012399</vt:i4>
      </vt:variant>
      <vt:variant>
        <vt:i4>255</vt:i4>
      </vt:variant>
      <vt:variant>
        <vt:i4>0</vt:i4>
      </vt:variant>
      <vt:variant>
        <vt:i4>5</vt:i4>
      </vt:variant>
      <vt:variant>
        <vt:lpwstr>https://doi.org/10.3390/ijerph19148628</vt:lpwstr>
      </vt:variant>
      <vt:variant>
        <vt:lpwstr/>
      </vt:variant>
      <vt:variant>
        <vt:i4>2359354</vt:i4>
      </vt:variant>
      <vt:variant>
        <vt:i4>252</vt:i4>
      </vt:variant>
      <vt:variant>
        <vt:i4>0</vt:i4>
      </vt:variant>
      <vt:variant>
        <vt:i4>5</vt:i4>
      </vt:variant>
      <vt:variant>
        <vt:lpwstr>https://www.coca-cola.com.ph/news/pet-value</vt:lpwstr>
      </vt:variant>
      <vt:variant>
        <vt:lpwstr/>
      </vt:variant>
      <vt:variant>
        <vt:i4>4390995</vt:i4>
      </vt:variant>
      <vt:variant>
        <vt:i4>249</vt:i4>
      </vt:variant>
      <vt:variant>
        <vt:i4>0</vt:i4>
      </vt:variant>
      <vt:variant>
        <vt:i4>5</vt:i4>
      </vt:variant>
      <vt:variant>
        <vt:lpwstr>http://www.liveabout.com/recycling-polyethylene-terephthalate-pet-2877869</vt:lpwstr>
      </vt:variant>
      <vt:variant>
        <vt:lpwstr/>
      </vt:variant>
      <vt:variant>
        <vt:i4>3211362</vt:i4>
      </vt:variant>
      <vt:variant>
        <vt:i4>246</vt:i4>
      </vt:variant>
      <vt:variant>
        <vt:i4>0</vt:i4>
      </vt:variant>
      <vt:variant>
        <vt:i4>5</vt:i4>
      </vt:variant>
      <vt:variant>
        <vt:lpwstr>http://www.eria.org/uploads/media/Research-Project-Report/RPR_FY2009_10_Chapter_3.pdf</vt:lpwstr>
      </vt:variant>
      <vt:variant>
        <vt:lpwstr/>
      </vt:variant>
      <vt:variant>
        <vt:i4>7667807</vt:i4>
      </vt:variant>
      <vt:variant>
        <vt:i4>243</vt:i4>
      </vt:variant>
      <vt:variant>
        <vt:i4>0</vt:i4>
      </vt:variant>
      <vt:variant>
        <vt:i4>5</vt:i4>
      </vt:variant>
      <vt:variant>
        <vt:lpwstr>https://www.ilo.org/global/WCMS_155246/lang--en/index.htm</vt:lpwstr>
      </vt:variant>
      <vt:variant>
        <vt:lpwstr/>
      </vt:variant>
      <vt:variant>
        <vt:i4>458854</vt:i4>
      </vt:variant>
      <vt:variant>
        <vt:i4>240</vt:i4>
      </vt:variant>
      <vt:variant>
        <vt:i4>0</vt:i4>
      </vt:variant>
      <vt:variant>
        <vt:i4>5</vt:i4>
      </vt:variant>
      <vt:variant>
        <vt:lpwstr>http://www.ilo.org/wcmsp5/groups/public/---dgreports/---stat/documents/publication/wcms_234413.pdf</vt:lpwstr>
      </vt:variant>
      <vt:variant>
        <vt:lpwstr/>
      </vt:variant>
      <vt:variant>
        <vt:i4>3211364</vt:i4>
      </vt:variant>
      <vt:variant>
        <vt:i4>237</vt:i4>
      </vt:variant>
      <vt:variant>
        <vt:i4>0</vt:i4>
      </vt:variant>
      <vt:variant>
        <vt:i4>5</vt:i4>
      </vt:variant>
      <vt:variant>
        <vt:lpwstr>http://www.eria.org/uploads/media/Research-Project-Report/RPR_FY2009_10_Chapter_5.pdf</vt:lpwstr>
      </vt:variant>
      <vt:variant>
        <vt:lpwstr/>
      </vt:variant>
      <vt:variant>
        <vt:i4>327754</vt:i4>
      </vt:variant>
      <vt:variant>
        <vt:i4>234</vt:i4>
      </vt:variant>
      <vt:variant>
        <vt:i4>0</vt:i4>
      </vt:variant>
      <vt:variant>
        <vt:i4>5</vt:i4>
      </vt:variant>
      <vt:variant>
        <vt:lpwstr>http://www.ilo.org/global/topics/dw4sd/themes/working-conditions/lang--en/index.html</vt:lpwstr>
      </vt:variant>
      <vt:variant>
        <vt:lpwstr/>
      </vt:variant>
      <vt:variant>
        <vt:i4>4063347</vt:i4>
      </vt:variant>
      <vt:variant>
        <vt:i4>231</vt:i4>
      </vt:variant>
      <vt:variant>
        <vt:i4>0</vt:i4>
      </vt:variant>
      <vt:variant>
        <vt:i4>5</vt:i4>
      </vt:variant>
      <vt:variant>
        <vt:lpwstr>https://www.ilo.org/wcmsp5/groups/public/---ed_norm/---declaration/documents/normativeinstrument/wcms_716594.pdf</vt:lpwstr>
      </vt:variant>
      <vt:variant>
        <vt:lpwstr/>
      </vt:variant>
      <vt:variant>
        <vt:i4>3604546</vt:i4>
      </vt:variant>
      <vt:variant>
        <vt:i4>228</vt:i4>
      </vt:variant>
      <vt:variant>
        <vt:i4>0</vt:i4>
      </vt:variant>
      <vt:variant>
        <vt:i4>5</vt:i4>
      </vt:variant>
      <vt:variant>
        <vt:lpwstr>http://www.ilo.org/wcmsp5/groups/public/@ed_emp/@emp_ent/documents/publication/wcms_242573.pdf</vt:lpwstr>
      </vt:variant>
      <vt:variant>
        <vt:lpwstr/>
      </vt:variant>
      <vt:variant>
        <vt:i4>2490418</vt:i4>
      </vt:variant>
      <vt:variant>
        <vt:i4>225</vt:i4>
      </vt:variant>
      <vt:variant>
        <vt:i4>0</vt:i4>
      </vt:variant>
      <vt:variant>
        <vt:i4>5</vt:i4>
      </vt:variant>
      <vt:variant>
        <vt:lpwstr>https://businessmirror.com.ph/2018/07/03/pet-bottles-have-90-percent-retrieval-rate-in-the-philippines/</vt:lpwstr>
      </vt:variant>
      <vt:variant>
        <vt:lpwstr/>
      </vt:variant>
      <vt:variant>
        <vt:i4>2424929</vt:i4>
      </vt:variant>
      <vt:variant>
        <vt:i4>222</vt:i4>
      </vt:variant>
      <vt:variant>
        <vt:i4>0</vt:i4>
      </vt:variant>
      <vt:variant>
        <vt:i4>5</vt:i4>
      </vt:variant>
      <vt:variant>
        <vt:lpwstr>http://www.marketsandmarkets.com/Market-Reports/recycled-pte-market-248965407.html</vt:lpwstr>
      </vt:variant>
      <vt:variant>
        <vt:lpwstr/>
      </vt:variant>
      <vt:variant>
        <vt:i4>7798856</vt:i4>
      </vt:variant>
      <vt:variant>
        <vt:i4>219</vt:i4>
      </vt:variant>
      <vt:variant>
        <vt:i4>0</vt:i4>
      </vt:variant>
      <vt:variant>
        <vt:i4>5</vt:i4>
      </vt:variant>
      <vt:variant>
        <vt:lpwstr>https://www.ohchr.org/sites/default/files/documents/publications/guidingprinciplesbusinesshr_en.pdf</vt:lpwstr>
      </vt:variant>
      <vt:variant>
        <vt:lpwstr/>
      </vt:variant>
      <vt:variant>
        <vt:i4>1703989</vt:i4>
      </vt:variant>
      <vt:variant>
        <vt:i4>212</vt:i4>
      </vt:variant>
      <vt:variant>
        <vt:i4>0</vt:i4>
      </vt:variant>
      <vt:variant>
        <vt:i4>5</vt:i4>
      </vt:variant>
      <vt:variant>
        <vt:lpwstr/>
      </vt:variant>
      <vt:variant>
        <vt:lpwstr>_Toc132116797</vt:lpwstr>
      </vt:variant>
      <vt:variant>
        <vt:i4>1703989</vt:i4>
      </vt:variant>
      <vt:variant>
        <vt:i4>206</vt:i4>
      </vt:variant>
      <vt:variant>
        <vt:i4>0</vt:i4>
      </vt:variant>
      <vt:variant>
        <vt:i4>5</vt:i4>
      </vt:variant>
      <vt:variant>
        <vt:lpwstr/>
      </vt:variant>
      <vt:variant>
        <vt:lpwstr>_Toc132116796</vt:lpwstr>
      </vt:variant>
      <vt:variant>
        <vt:i4>1703989</vt:i4>
      </vt:variant>
      <vt:variant>
        <vt:i4>200</vt:i4>
      </vt:variant>
      <vt:variant>
        <vt:i4>0</vt:i4>
      </vt:variant>
      <vt:variant>
        <vt:i4>5</vt:i4>
      </vt:variant>
      <vt:variant>
        <vt:lpwstr/>
      </vt:variant>
      <vt:variant>
        <vt:lpwstr>_Toc132116795</vt:lpwstr>
      </vt:variant>
      <vt:variant>
        <vt:i4>1703989</vt:i4>
      </vt:variant>
      <vt:variant>
        <vt:i4>194</vt:i4>
      </vt:variant>
      <vt:variant>
        <vt:i4>0</vt:i4>
      </vt:variant>
      <vt:variant>
        <vt:i4>5</vt:i4>
      </vt:variant>
      <vt:variant>
        <vt:lpwstr/>
      </vt:variant>
      <vt:variant>
        <vt:lpwstr>_Toc132116794</vt:lpwstr>
      </vt:variant>
      <vt:variant>
        <vt:i4>1703989</vt:i4>
      </vt:variant>
      <vt:variant>
        <vt:i4>188</vt:i4>
      </vt:variant>
      <vt:variant>
        <vt:i4>0</vt:i4>
      </vt:variant>
      <vt:variant>
        <vt:i4>5</vt:i4>
      </vt:variant>
      <vt:variant>
        <vt:lpwstr/>
      </vt:variant>
      <vt:variant>
        <vt:lpwstr>_Toc132116793</vt:lpwstr>
      </vt:variant>
      <vt:variant>
        <vt:i4>1703989</vt:i4>
      </vt:variant>
      <vt:variant>
        <vt:i4>182</vt:i4>
      </vt:variant>
      <vt:variant>
        <vt:i4>0</vt:i4>
      </vt:variant>
      <vt:variant>
        <vt:i4>5</vt:i4>
      </vt:variant>
      <vt:variant>
        <vt:lpwstr/>
      </vt:variant>
      <vt:variant>
        <vt:lpwstr>_Toc132116792</vt:lpwstr>
      </vt:variant>
      <vt:variant>
        <vt:i4>1703989</vt:i4>
      </vt:variant>
      <vt:variant>
        <vt:i4>176</vt:i4>
      </vt:variant>
      <vt:variant>
        <vt:i4>0</vt:i4>
      </vt:variant>
      <vt:variant>
        <vt:i4>5</vt:i4>
      </vt:variant>
      <vt:variant>
        <vt:lpwstr/>
      </vt:variant>
      <vt:variant>
        <vt:lpwstr>_Toc132116791</vt:lpwstr>
      </vt:variant>
      <vt:variant>
        <vt:i4>1703989</vt:i4>
      </vt:variant>
      <vt:variant>
        <vt:i4>170</vt:i4>
      </vt:variant>
      <vt:variant>
        <vt:i4>0</vt:i4>
      </vt:variant>
      <vt:variant>
        <vt:i4>5</vt:i4>
      </vt:variant>
      <vt:variant>
        <vt:lpwstr/>
      </vt:variant>
      <vt:variant>
        <vt:lpwstr>_Toc132116790</vt:lpwstr>
      </vt:variant>
      <vt:variant>
        <vt:i4>1769525</vt:i4>
      </vt:variant>
      <vt:variant>
        <vt:i4>164</vt:i4>
      </vt:variant>
      <vt:variant>
        <vt:i4>0</vt:i4>
      </vt:variant>
      <vt:variant>
        <vt:i4>5</vt:i4>
      </vt:variant>
      <vt:variant>
        <vt:lpwstr/>
      </vt:variant>
      <vt:variant>
        <vt:lpwstr>_Toc132116789</vt:lpwstr>
      </vt:variant>
      <vt:variant>
        <vt:i4>1769525</vt:i4>
      </vt:variant>
      <vt:variant>
        <vt:i4>158</vt:i4>
      </vt:variant>
      <vt:variant>
        <vt:i4>0</vt:i4>
      </vt:variant>
      <vt:variant>
        <vt:i4>5</vt:i4>
      </vt:variant>
      <vt:variant>
        <vt:lpwstr/>
      </vt:variant>
      <vt:variant>
        <vt:lpwstr>_Toc132116788</vt:lpwstr>
      </vt:variant>
      <vt:variant>
        <vt:i4>1769525</vt:i4>
      </vt:variant>
      <vt:variant>
        <vt:i4>152</vt:i4>
      </vt:variant>
      <vt:variant>
        <vt:i4>0</vt:i4>
      </vt:variant>
      <vt:variant>
        <vt:i4>5</vt:i4>
      </vt:variant>
      <vt:variant>
        <vt:lpwstr/>
      </vt:variant>
      <vt:variant>
        <vt:lpwstr>_Toc132116787</vt:lpwstr>
      </vt:variant>
      <vt:variant>
        <vt:i4>1769525</vt:i4>
      </vt:variant>
      <vt:variant>
        <vt:i4>146</vt:i4>
      </vt:variant>
      <vt:variant>
        <vt:i4>0</vt:i4>
      </vt:variant>
      <vt:variant>
        <vt:i4>5</vt:i4>
      </vt:variant>
      <vt:variant>
        <vt:lpwstr/>
      </vt:variant>
      <vt:variant>
        <vt:lpwstr>_Toc132116786</vt:lpwstr>
      </vt:variant>
      <vt:variant>
        <vt:i4>1769525</vt:i4>
      </vt:variant>
      <vt:variant>
        <vt:i4>140</vt:i4>
      </vt:variant>
      <vt:variant>
        <vt:i4>0</vt:i4>
      </vt:variant>
      <vt:variant>
        <vt:i4>5</vt:i4>
      </vt:variant>
      <vt:variant>
        <vt:lpwstr/>
      </vt:variant>
      <vt:variant>
        <vt:lpwstr>_Toc132116785</vt:lpwstr>
      </vt:variant>
      <vt:variant>
        <vt:i4>1769525</vt:i4>
      </vt:variant>
      <vt:variant>
        <vt:i4>134</vt:i4>
      </vt:variant>
      <vt:variant>
        <vt:i4>0</vt:i4>
      </vt:variant>
      <vt:variant>
        <vt:i4>5</vt:i4>
      </vt:variant>
      <vt:variant>
        <vt:lpwstr/>
      </vt:variant>
      <vt:variant>
        <vt:lpwstr>_Toc132116784</vt:lpwstr>
      </vt:variant>
      <vt:variant>
        <vt:i4>1769525</vt:i4>
      </vt:variant>
      <vt:variant>
        <vt:i4>128</vt:i4>
      </vt:variant>
      <vt:variant>
        <vt:i4>0</vt:i4>
      </vt:variant>
      <vt:variant>
        <vt:i4>5</vt:i4>
      </vt:variant>
      <vt:variant>
        <vt:lpwstr/>
      </vt:variant>
      <vt:variant>
        <vt:lpwstr>_Toc132116783</vt:lpwstr>
      </vt:variant>
      <vt:variant>
        <vt:i4>1769525</vt:i4>
      </vt:variant>
      <vt:variant>
        <vt:i4>122</vt:i4>
      </vt:variant>
      <vt:variant>
        <vt:i4>0</vt:i4>
      </vt:variant>
      <vt:variant>
        <vt:i4>5</vt:i4>
      </vt:variant>
      <vt:variant>
        <vt:lpwstr/>
      </vt:variant>
      <vt:variant>
        <vt:lpwstr>_Toc132116782</vt:lpwstr>
      </vt:variant>
      <vt:variant>
        <vt:i4>1769525</vt:i4>
      </vt:variant>
      <vt:variant>
        <vt:i4>116</vt:i4>
      </vt:variant>
      <vt:variant>
        <vt:i4>0</vt:i4>
      </vt:variant>
      <vt:variant>
        <vt:i4>5</vt:i4>
      </vt:variant>
      <vt:variant>
        <vt:lpwstr/>
      </vt:variant>
      <vt:variant>
        <vt:lpwstr>_Toc132116781</vt:lpwstr>
      </vt:variant>
      <vt:variant>
        <vt:i4>1769525</vt:i4>
      </vt:variant>
      <vt:variant>
        <vt:i4>110</vt:i4>
      </vt:variant>
      <vt:variant>
        <vt:i4>0</vt:i4>
      </vt:variant>
      <vt:variant>
        <vt:i4>5</vt:i4>
      </vt:variant>
      <vt:variant>
        <vt:lpwstr/>
      </vt:variant>
      <vt:variant>
        <vt:lpwstr>_Toc132116780</vt:lpwstr>
      </vt:variant>
      <vt:variant>
        <vt:i4>1310773</vt:i4>
      </vt:variant>
      <vt:variant>
        <vt:i4>104</vt:i4>
      </vt:variant>
      <vt:variant>
        <vt:i4>0</vt:i4>
      </vt:variant>
      <vt:variant>
        <vt:i4>5</vt:i4>
      </vt:variant>
      <vt:variant>
        <vt:lpwstr/>
      </vt:variant>
      <vt:variant>
        <vt:lpwstr>_Toc132116779</vt:lpwstr>
      </vt:variant>
      <vt:variant>
        <vt:i4>1310773</vt:i4>
      </vt:variant>
      <vt:variant>
        <vt:i4>98</vt:i4>
      </vt:variant>
      <vt:variant>
        <vt:i4>0</vt:i4>
      </vt:variant>
      <vt:variant>
        <vt:i4>5</vt:i4>
      </vt:variant>
      <vt:variant>
        <vt:lpwstr/>
      </vt:variant>
      <vt:variant>
        <vt:lpwstr>_Toc132116778</vt:lpwstr>
      </vt:variant>
      <vt:variant>
        <vt:i4>1310773</vt:i4>
      </vt:variant>
      <vt:variant>
        <vt:i4>92</vt:i4>
      </vt:variant>
      <vt:variant>
        <vt:i4>0</vt:i4>
      </vt:variant>
      <vt:variant>
        <vt:i4>5</vt:i4>
      </vt:variant>
      <vt:variant>
        <vt:lpwstr/>
      </vt:variant>
      <vt:variant>
        <vt:lpwstr>_Toc132116777</vt:lpwstr>
      </vt:variant>
      <vt:variant>
        <vt:i4>1310773</vt:i4>
      </vt:variant>
      <vt:variant>
        <vt:i4>86</vt:i4>
      </vt:variant>
      <vt:variant>
        <vt:i4>0</vt:i4>
      </vt:variant>
      <vt:variant>
        <vt:i4>5</vt:i4>
      </vt:variant>
      <vt:variant>
        <vt:lpwstr/>
      </vt:variant>
      <vt:variant>
        <vt:lpwstr>_Toc132116776</vt:lpwstr>
      </vt:variant>
      <vt:variant>
        <vt:i4>1310773</vt:i4>
      </vt:variant>
      <vt:variant>
        <vt:i4>80</vt:i4>
      </vt:variant>
      <vt:variant>
        <vt:i4>0</vt:i4>
      </vt:variant>
      <vt:variant>
        <vt:i4>5</vt:i4>
      </vt:variant>
      <vt:variant>
        <vt:lpwstr/>
      </vt:variant>
      <vt:variant>
        <vt:lpwstr>_Toc132116775</vt:lpwstr>
      </vt:variant>
      <vt:variant>
        <vt:i4>1310773</vt:i4>
      </vt:variant>
      <vt:variant>
        <vt:i4>74</vt:i4>
      </vt:variant>
      <vt:variant>
        <vt:i4>0</vt:i4>
      </vt:variant>
      <vt:variant>
        <vt:i4>5</vt:i4>
      </vt:variant>
      <vt:variant>
        <vt:lpwstr/>
      </vt:variant>
      <vt:variant>
        <vt:lpwstr>_Toc132116774</vt:lpwstr>
      </vt:variant>
      <vt:variant>
        <vt:i4>1310773</vt:i4>
      </vt:variant>
      <vt:variant>
        <vt:i4>68</vt:i4>
      </vt:variant>
      <vt:variant>
        <vt:i4>0</vt:i4>
      </vt:variant>
      <vt:variant>
        <vt:i4>5</vt:i4>
      </vt:variant>
      <vt:variant>
        <vt:lpwstr/>
      </vt:variant>
      <vt:variant>
        <vt:lpwstr>_Toc132116773</vt:lpwstr>
      </vt:variant>
      <vt:variant>
        <vt:i4>1310773</vt:i4>
      </vt:variant>
      <vt:variant>
        <vt:i4>62</vt:i4>
      </vt:variant>
      <vt:variant>
        <vt:i4>0</vt:i4>
      </vt:variant>
      <vt:variant>
        <vt:i4>5</vt:i4>
      </vt:variant>
      <vt:variant>
        <vt:lpwstr/>
      </vt:variant>
      <vt:variant>
        <vt:lpwstr>_Toc132116772</vt:lpwstr>
      </vt:variant>
      <vt:variant>
        <vt:i4>1310773</vt:i4>
      </vt:variant>
      <vt:variant>
        <vt:i4>56</vt:i4>
      </vt:variant>
      <vt:variant>
        <vt:i4>0</vt:i4>
      </vt:variant>
      <vt:variant>
        <vt:i4>5</vt:i4>
      </vt:variant>
      <vt:variant>
        <vt:lpwstr/>
      </vt:variant>
      <vt:variant>
        <vt:lpwstr>_Toc132116771</vt:lpwstr>
      </vt:variant>
      <vt:variant>
        <vt:i4>1310773</vt:i4>
      </vt:variant>
      <vt:variant>
        <vt:i4>50</vt:i4>
      </vt:variant>
      <vt:variant>
        <vt:i4>0</vt:i4>
      </vt:variant>
      <vt:variant>
        <vt:i4>5</vt:i4>
      </vt:variant>
      <vt:variant>
        <vt:lpwstr/>
      </vt:variant>
      <vt:variant>
        <vt:lpwstr>_Toc132116770</vt:lpwstr>
      </vt:variant>
      <vt:variant>
        <vt:i4>1376309</vt:i4>
      </vt:variant>
      <vt:variant>
        <vt:i4>44</vt:i4>
      </vt:variant>
      <vt:variant>
        <vt:i4>0</vt:i4>
      </vt:variant>
      <vt:variant>
        <vt:i4>5</vt:i4>
      </vt:variant>
      <vt:variant>
        <vt:lpwstr/>
      </vt:variant>
      <vt:variant>
        <vt:lpwstr>_Toc132116769</vt:lpwstr>
      </vt:variant>
      <vt:variant>
        <vt:i4>1376309</vt:i4>
      </vt:variant>
      <vt:variant>
        <vt:i4>38</vt:i4>
      </vt:variant>
      <vt:variant>
        <vt:i4>0</vt:i4>
      </vt:variant>
      <vt:variant>
        <vt:i4>5</vt:i4>
      </vt:variant>
      <vt:variant>
        <vt:lpwstr/>
      </vt:variant>
      <vt:variant>
        <vt:lpwstr>_Toc132116768</vt:lpwstr>
      </vt:variant>
      <vt:variant>
        <vt:i4>1376309</vt:i4>
      </vt:variant>
      <vt:variant>
        <vt:i4>32</vt:i4>
      </vt:variant>
      <vt:variant>
        <vt:i4>0</vt:i4>
      </vt:variant>
      <vt:variant>
        <vt:i4>5</vt:i4>
      </vt:variant>
      <vt:variant>
        <vt:lpwstr/>
      </vt:variant>
      <vt:variant>
        <vt:lpwstr>_Toc132116767</vt:lpwstr>
      </vt:variant>
      <vt:variant>
        <vt:i4>1376309</vt:i4>
      </vt:variant>
      <vt:variant>
        <vt:i4>26</vt:i4>
      </vt:variant>
      <vt:variant>
        <vt:i4>0</vt:i4>
      </vt:variant>
      <vt:variant>
        <vt:i4>5</vt:i4>
      </vt:variant>
      <vt:variant>
        <vt:lpwstr/>
      </vt:variant>
      <vt:variant>
        <vt:lpwstr>_Toc132116766</vt:lpwstr>
      </vt:variant>
      <vt:variant>
        <vt:i4>1376309</vt:i4>
      </vt:variant>
      <vt:variant>
        <vt:i4>20</vt:i4>
      </vt:variant>
      <vt:variant>
        <vt:i4>0</vt:i4>
      </vt:variant>
      <vt:variant>
        <vt:i4>5</vt:i4>
      </vt:variant>
      <vt:variant>
        <vt:lpwstr/>
      </vt:variant>
      <vt:variant>
        <vt:lpwstr>_Toc132116765</vt:lpwstr>
      </vt:variant>
      <vt:variant>
        <vt:i4>1376309</vt:i4>
      </vt:variant>
      <vt:variant>
        <vt:i4>14</vt:i4>
      </vt:variant>
      <vt:variant>
        <vt:i4>0</vt:i4>
      </vt:variant>
      <vt:variant>
        <vt:i4>5</vt:i4>
      </vt:variant>
      <vt:variant>
        <vt:lpwstr/>
      </vt:variant>
      <vt:variant>
        <vt:lpwstr>_Toc132116764</vt:lpwstr>
      </vt:variant>
      <vt:variant>
        <vt:i4>1376309</vt:i4>
      </vt:variant>
      <vt:variant>
        <vt:i4>8</vt:i4>
      </vt:variant>
      <vt:variant>
        <vt:i4>0</vt:i4>
      </vt:variant>
      <vt:variant>
        <vt:i4>5</vt:i4>
      </vt:variant>
      <vt:variant>
        <vt:lpwstr/>
      </vt:variant>
      <vt:variant>
        <vt:lpwstr>_Toc132116763</vt:lpwstr>
      </vt:variant>
      <vt:variant>
        <vt:i4>1376309</vt:i4>
      </vt:variant>
      <vt:variant>
        <vt:i4>2</vt:i4>
      </vt:variant>
      <vt:variant>
        <vt:i4>0</vt:i4>
      </vt:variant>
      <vt:variant>
        <vt:i4>5</vt:i4>
      </vt:variant>
      <vt:variant>
        <vt:lpwstr/>
      </vt:variant>
      <vt:variant>
        <vt:lpwstr>_Toc132116762</vt:lpwstr>
      </vt:variant>
      <vt:variant>
        <vt:i4>2359354</vt:i4>
      </vt:variant>
      <vt:variant>
        <vt:i4>3</vt:i4>
      </vt:variant>
      <vt:variant>
        <vt:i4>0</vt:i4>
      </vt:variant>
      <vt:variant>
        <vt:i4>5</vt:i4>
      </vt:variant>
      <vt:variant>
        <vt:lpwstr>https://www.coca-cola.com.ph/news/pet-value</vt:lpwstr>
      </vt:variant>
      <vt:variant>
        <vt:lpwstr/>
      </vt:variant>
      <vt:variant>
        <vt:i4>4063347</vt:i4>
      </vt:variant>
      <vt:variant>
        <vt:i4>0</vt:i4>
      </vt:variant>
      <vt:variant>
        <vt:i4>0</vt:i4>
      </vt:variant>
      <vt:variant>
        <vt:i4>5</vt:i4>
      </vt:variant>
      <vt:variant>
        <vt:lpwstr>https://www.ilo.org/wcmsp5/groups/public/---ed_norm/---declaration/documents/normativeinstrument/wcms_716594.pdf</vt:lpwstr>
      </vt:variant>
      <vt:variant>
        <vt:lpwstr/>
      </vt:variant>
      <vt:variant>
        <vt:i4>4259936</vt:i4>
      </vt:variant>
      <vt:variant>
        <vt:i4>3</vt:i4>
      </vt:variant>
      <vt:variant>
        <vt:i4>0</vt:i4>
      </vt:variant>
      <vt:variant>
        <vt:i4>5</vt:i4>
      </vt:variant>
      <vt:variant>
        <vt:lpwstr>mailto:ddelgado@verite.org</vt:lpwstr>
      </vt:variant>
      <vt:variant>
        <vt:lpwstr/>
      </vt:variant>
      <vt:variant>
        <vt:i4>5570666</vt:i4>
      </vt:variant>
      <vt:variant>
        <vt:i4>0</vt:i4>
      </vt:variant>
      <vt:variant>
        <vt:i4>0</vt:i4>
      </vt:variant>
      <vt:variant>
        <vt:i4>5</vt:i4>
      </vt:variant>
      <vt:variant>
        <vt:lpwstr>mailto:wragamat@verite.org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April 2023</dc:subject>
  <dc:creator>Verité Southeast Asia</dc:creator>
  <cp:keywords/>
  <dc:description/>
  <cp:lastModifiedBy>Maecel Cayanan</cp:lastModifiedBy>
  <cp:revision>6</cp:revision>
  <cp:lastPrinted>2023-04-13T02:52:00Z</cp:lastPrinted>
  <dcterms:created xsi:type="dcterms:W3CDTF">2023-04-17T03:22:00Z</dcterms:created>
  <dcterms:modified xsi:type="dcterms:W3CDTF">2023-04-17T03:36:00Z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bf288db69ea189b0c5cb843d214b464e7f41211842a441b412c98a04e83f813d</vt:lpwstr>
  </property>
</Properties>
</file>